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1D90A">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方正小标宋简体" w:cs="Times New Roman"/>
          <w:b w:val="0"/>
          <w:bCs w:val="0"/>
          <w:sz w:val="44"/>
          <w:szCs w:val="44"/>
        </w:rPr>
      </w:pPr>
      <w:bookmarkStart w:id="0" w:name="_Toc44489515"/>
      <w:r>
        <w:rPr>
          <w:rFonts w:hint="default" w:ascii="Times New Roman" w:hAnsi="Times New Roman" w:eastAsia="方正小标宋简体" w:cs="Times New Roman"/>
          <w:b w:val="0"/>
          <w:bCs w:val="0"/>
          <w:sz w:val="44"/>
          <w:szCs w:val="44"/>
        </w:rPr>
        <w:t>苏州工业园区人力资源和社会保障局</w:t>
      </w:r>
    </w:p>
    <w:p w14:paraId="0A1D760B">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行政</w:t>
      </w:r>
      <w:r>
        <w:rPr>
          <w:rFonts w:hint="default" w:ascii="Times New Roman" w:hAnsi="Times New Roman" w:eastAsia="方正小标宋简体" w:cs="Times New Roman"/>
          <w:b w:val="0"/>
          <w:bCs w:val="0"/>
          <w:sz w:val="44"/>
          <w:szCs w:val="44"/>
          <w:lang w:val="en-US" w:eastAsia="zh-CN"/>
        </w:rPr>
        <w:t>处罚</w:t>
      </w:r>
      <w:r>
        <w:rPr>
          <w:rFonts w:hint="default" w:ascii="Times New Roman" w:hAnsi="Times New Roman" w:eastAsia="方正小标宋简体" w:cs="Times New Roman"/>
          <w:b w:val="0"/>
          <w:bCs w:val="0"/>
          <w:sz w:val="44"/>
          <w:szCs w:val="44"/>
        </w:rPr>
        <w:t>决定书</w:t>
      </w:r>
      <w:bookmarkEnd w:id="0"/>
    </w:p>
    <w:p w14:paraId="3C109665">
      <w:pPr>
        <w:widowControl/>
        <w:autoSpaceDN w:val="0"/>
        <w:snapToGrid w:val="0"/>
        <w:spacing w:line="360" w:lineRule="auto"/>
        <w:ind w:right="200" w:firstLine="640" w:firstLineChars="200"/>
        <w:jc w:val="right"/>
        <w:rPr>
          <w:rFonts w:hint="default" w:ascii="Times New Roman" w:hAnsi="Times New Roman" w:eastAsia="仿宋_GB2312" w:cs="Times New Roman"/>
          <w:bCs/>
          <w:color w:val="000000"/>
          <w:sz w:val="32"/>
          <w:szCs w:val="32"/>
        </w:rPr>
      </w:pPr>
      <w:bookmarkStart w:id="1" w:name="_Hlk30085701"/>
    </w:p>
    <w:p w14:paraId="35A183B3">
      <w:pPr>
        <w:widowControl/>
        <w:autoSpaceDN w:val="0"/>
        <w:snapToGrid w:val="0"/>
        <w:spacing w:line="360" w:lineRule="auto"/>
        <w:ind w:right="200" w:firstLine="560" w:firstLineChars="200"/>
        <w:jc w:val="right"/>
        <w:rPr>
          <w:rFonts w:hint="default" w:ascii="Times New Roman" w:hAnsi="Times New Roman" w:eastAsia="仿宋_GB2312" w:cs="Times New Roman"/>
          <w:color w:val="000000" w:themeColor="text1"/>
          <w:kern w:val="0"/>
          <w:sz w:val="24"/>
          <w:szCs w:val="24"/>
          <w:u w:val="single"/>
          <w14:textFill>
            <w14:solidFill>
              <w14:schemeClr w14:val="tx1"/>
            </w14:solidFill>
          </w14:textFill>
        </w:rPr>
      </w:pPr>
      <w:r>
        <w:rPr>
          <w:rFonts w:hint="default" w:ascii="Times New Roman" w:hAnsi="Times New Roman" w:eastAsia="仿宋_GB2312" w:cs="Times New Roman"/>
          <w:bCs/>
          <w:color w:val="000000"/>
          <w:sz w:val="28"/>
          <w:szCs w:val="28"/>
        </w:rPr>
        <w:t>苏园医保罚字〔2026〕第1</w:t>
      </w:r>
      <w:r>
        <w:rPr>
          <w:rFonts w:hint="default" w:ascii="Times New Roman" w:hAnsi="Times New Roman" w:eastAsia="仿宋_GB2312" w:cs="Times New Roman"/>
          <w:bCs/>
          <w:color w:val="000000"/>
          <w:sz w:val="28"/>
          <w:szCs w:val="28"/>
          <w:lang w:val="en-US" w:eastAsia="zh-CN"/>
        </w:rPr>
        <w:t>4</w:t>
      </w:r>
      <w:r>
        <w:rPr>
          <w:rFonts w:hint="default" w:ascii="Times New Roman" w:hAnsi="Times New Roman" w:eastAsia="仿宋_GB2312" w:cs="Times New Roman"/>
          <w:bCs/>
          <w:color w:val="000000"/>
          <w:sz w:val="28"/>
          <w:szCs w:val="28"/>
        </w:rPr>
        <w:t>号</w:t>
      </w:r>
    </w:p>
    <w:p w14:paraId="5EE63388">
      <w:pPr>
        <w:autoSpaceDE w:val="0"/>
        <w:autoSpaceDN w:val="0"/>
        <w:adjustRightInd w:val="0"/>
        <w:snapToGrid w:val="0"/>
        <w:spacing w:line="360" w:lineRule="auto"/>
        <w:ind w:firstLine="440" w:firstLineChars="200"/>
        <w:jc w:val="left"/>
        <w:rPr>
          <w:rFonts w:hint="default" w:ascii="Times New Roman" w:hAnsi="Times New Roman" w:eastAsia="仿宋_GB2312" w:cs="Times New Roman"/>
          <w:color w:val="000000"/>
          <w:kern w:val="0"/>
          <w:sz w:val="22"/>
          <w:szCs w:val="21"/>
        </w:rPr>
      </w:pPr>
    </w:p>
    <w:p w14:paraId="3E9F4E6F">
      <w:pPr>
        <w:autoSpaceDE w:val="0"/>
        <w:autoSpaceDN w:val="0"/>
        <w:adjustRightInd w:val="0"/>
        <w:snapToGrid w:val="0"/>
        <w:spacing w:line="360" w:lineRule="auto"/>
        <w:ind w:firstLine="600" w:firstLineChars="200"/>
        <w:jc w:val="left"/>
        <w:rPr>
          <w:rFonts w:hint="default" w:ascii="Times New Roman" w:hAnsi="Times New Roman" w:eastAsia="仿宋_GB2312" w:cs="Times New Roman"/>
          <w:color w:val="000000"/>
          <w:kern w:val="0"/>
          <w:sz w:val="30"/>
          <w:szCs w:val="30"/>
          <w:u w:val="single"/>
        </w:rPr>
      </w:pPr>
      <w:r>
        <w:rPr>
          <w:rFonts w:hint="default" w:ascii="Times New Roman" w:hAnsi="Times New Roman" w:eastAsia="仿宋_GB2312" w:cs="Times New Roman"/>
          <w:color w:val="000000"/>
          <w:kern w:val="0"/>
          <w:sz w:val="30"/>
          <w:szCs w:val="30"/>
        </w:rPr>
        <w:t>当事人（姓名或名称）：</w:t>
      </w:r>
      <w:r>
        <w:rPr>
          <w:rFonts w:hint="default" w:ascii="Times New Roman" w:hAnsi="Times New Roman" w:eastAsia="仿宋_GB2312" w:cs="Times New Roman"/>
          <w:color w:val="000000"/>
          <w:kern w:val="0"/>
          <w:sz w:val="30"/>
          <w:szCs w:val="30"/>
          <w:u w:val="single"/>
        </w:rPr>
        <w:t xml:space="preserve"> 周斌                                           </w:t>
      </w:r>
    </w:p>
    <w:p w14:paraId="2C37287C">
      <w:pPr>
        <w:autoSpaceDE w:val="0"/>
        <w:autoSpaceDN w:val="0"/>
        <w:adjustRightInd w:val="0"/>
        <w:snapToGrid w:val="0"/>
        <w:spacing w:line="360" w:lineRule="auto"/>
        <w:ind w:firstLine="600" w:firstLineChars="200"/>
        <w:jc w:val="left"/>
        <w:rPr>
          <w:rFonts w:hint="default" w:ascii="Times New Roman" w:hAnsi="Times New Roman" w:eastAsia="仿宋_GB2312" w:cs="Times New Roman"/>
          <w:color w:val="000000"/>
          <w:kern w:val="0"/>
          <w:sz w:val="30"/>
          <w:szCs w:val="30"/>
          <w:u w:val="single"/>
        </w:rPr>
      </w:pPr>
      <w:r>
        <w:rPr>
          <w:rFonts w:hint="default" w:ascii="Times New Roman" w:hAnsi="Times New Roman" w:eastAsia="仿宋_GB2312" w:cs="Times New Roman"/>
          <w:color w:val="000000"/>
          <w:kern w:val="0"/>
          <w:sz w:val="30"/>
          <w:szCs w:val="30"/>
        </w:rPr>
        <w:t>主体资格证件名称及号码：</w:t>
      </w:r>
      <w:r>
        <w:rPr>
          <w:rFonts w:hint="default" w:ascii="Times New Roman" w:hAnsi="Times New Roman" w:eastAsia="仿宋_GB2312" w:cs="Times New Roman"/>
          <w:color w:val="000000"/>
          <w:kern w:val="0"/>
          <w:sz w:val="30"/>
          <w:szCs w:val="30"/>
          <w:u w:val="single"/>
        </w:rPr>
        <w:t xml:space="preserve"> </w:t>
      </w:r>
      <w:r>
        <w:rPr>
          <w:rFonts w:hint="default" w:ascii="Times New Roman" w:hAnsi="Times New Roman" w:eastAsia="仿宋_GB2312" w:cs="Times New Roman"/>
          <w:color w:val="000000"/>
          <w:kern w:val="0"/>
          <w:sz w:val="30"/>
          <w:szCs w:val="30"/>
          <w:u w:val="single"/>
          <w:lang w:val="en-US" w:eastAsia="zh-CN"/>
        </w:rPr>
        <w:t>身份证620521****</w:t>
      </w:r>
      <w:r>
        <w:rPr>
          <w:rFonts w:hint="eastAsia" w:ascii="Times New Roman" w:hAnsi="Times New Roman" w:eastAsia="仿宋_GB2312" w:cs="Times New Roman"/>
          <w:color w:val="000000"/>
          <w:kern w:val="0"/>
          <w:sz w:val="30"/>
          <w:szCs w:val="30"/>
          <w:u w:val="single"/>
          <w:lang w:val="en-US" w:eastAsia="zh-CN"/>
        </w:rPr>
        <w:t>*</w:t>
      </w:r>
      <w:r>
        <w:rPr>
          <w:rFonts w:hint="default" w:ascii="Times New Roman" w:hAnsi="Times New Roman" w:eastAsia="仿宋_GB2312" w:cs="Times New Roman"/>
          <w:color w:val="000000"/>
          <w:kern w:val="0"/>
          <w:sz w:val="30"/>
          <w:szCs w:val="30"/>
          <w:u w:val="single"/>
          <w:lang w:val="en-US" w:eastAsia="zh-CN"/>
        </w:rPr>
        <w:t>***637X</w:t>
      </w:r>
      <w:r>
        <w:rPr>
          <w:rFonts w:hint="default" w:ascii="Times New Roman" w:hAnsi="Times New Roman" w:eastAsia="仿宋_GB2312" w:cs="Times New Roman"/>
          <w:color w:val="000000"/>
          <w:kern w:val="0"/>
          <w:sz w:val="30"/>
          <w:szCs w:val="30"/>
          <w:u w:val="single"/>
        </w:rPr>
        <w:t xml:space="preserve">                                        </w:t>
      </w:r>
    </w:p>
    <w:p w14:paraId="01AE3929">
      <w:pPr>
        <w:autoSpaceDE w:val="0"/>
        <w:autoSpaceDN w:val="0"/>
        <w:adjustRightInd w:val="0"/>
        <w:snapToGrid w:val="0"/>
        <w:spacing w:line="360" w:lineRule="auto"/>
        <w:ind w:firstLine="600" w:firstLineChars="200"/>
        <w:jc w:val="left"/>
        <w:rPr>
          <w:rFonts w:hint="default" w:ascii="Times New Roman" w:hAnsi="Times New Roman" w:eastAsia="仿宋_GB2312" w:cs="Times New Roman"/>
          <w:color w:val="000000"/>
          <w:kern w:val="0"/>
          <w:sz w:val="30"/>
          <w:szCs w:val="30"/>
          <w:u w:val="single"/>
        </w:rPr>
      </w:pPr>
      <w:r>
        <w:rPr>
          <w:rFonts w:hint="default" w:ascii="Times New Roman" w:hAnsi="Times New Roman" w:eastAsia="仿宋_GB2312" w:cs="Times New Roman"/>
          <w:color w:val="000000"/>
          <w:kern w:val="0"/>
          <w:sz w:val="30"/>
          <w:szCs w:val="30"/>
        </w:rPr>
        <w:t>住所或地址：</w:t>
      </w:r>
      <w:r>
        <w:rPr>
          <w:rFonts w:hint="default" w:ascii="Times New Roman" w:hAnsi="Times New Roman" w:eastAsia="仿宋_GB2312" w:cs="Times New Roman"/>
          <w:color w:val="000000"/>
          <w:kern w:val="0"/>
          <w:sz w:val="30"/>
          <w:szCs w:val="30"/>
          <w:u w:val="single"/>
        </w:rPr>
        <w:t xml:space="preserve"> 甘肃省天水市</w:t>
      </w:r>
      <w:r>
        <w:rPr>
          <w:rFonts w:hint="eastAsia" w:ascii="Times New Roman" w:hAnsi="Times New Roman" w:eastAsia="仿宋_GB2312" w:cs="Times New Roman"/>
          <w:color w:val="000000"/>
          <w:kern w:val="0"/>
          <w:sz w:val="30"/>
          <w:szCs w:val="30"/>
          <w:u w:val="single"/>
          <w:lang w:val="en-US" w:eastAsia="zh-CN"/>
        </w:rPr>
        <w:t>**</w:t>
      </w:r>
      <w:r>
        <w:rPr>
          <w:rFonts w:hint="default" w:ascii="Times New Roman" w:hAnsi="Times New Roman" w:eastAsia="仿宋_GB2312" w:cs="Times New Roman"/>
          <w:color w:val="000000"/>
          <w:kern w:val="0"/>
          <w:sz w:val="30"/>
          <w:szCs w:val="30"/>
          <w:u w:val="single"/>
        </w:rPr>
        <w:t>县</w:t>
      </w:r>
      <w:r>
        <w:rPr>
          <w:rFonts w:hint="eastAsia" w:ascii="Times New Roman" w:hAnsi="Times New Roman" w:eastAsia="仿宋_GB2312" w:cs="Times New Roman"/>
          <w:color w:val="000000"/>
          <w:kern w:val="0"/>
          <w:sz w:val="30"/>
          <w:szCs w:val="30"/>
          <w:u w:val="single"/>
          <w:lang w:val="en-US" w:eastAsia="zh-CN"/>
        </w:rPr>
        <w:t>*****</w:t>
      </w:r>
      <w:r>
        <w:rPr>
          <w:rFonts w:hint="default" w:ascii="Times New Roman" w:hAnsi="Times New Roman" w:eastAsia="仿宋_GB2312" w:cs="Times New Roman"/>
          <w:color w:val="000000"/>
          <w:kern w:val="0"/>
          <w:sz w:val="30"/>
          <w:szCs w:val="30"/>
          <w:u w:val="single"/>
        </w:rPr>
        <w:t>村</w:t>
      </w:r>
      <w:r>
        <w:rPr>
          <w:rFonts w:hint="eastAsia" w:ascii="Times New Roman" w:hAnsi="Times New Roman" w:eastAsia="仿宋_GB2312" w:cs="Times New Roman"/>
          <w:color w:val="000000"/>
          <w:kern w:val="0"/>
          <w:sz w:val="30"/>
          <w:szCs w:val="30"/>
          <w:u w:val="single"/>
          <w:lang w:val="en-US" w:eastAsia="zh-CN"/>
        </w:rPr>
        <w:t>***</w:t>
      </w:r>
      <w:r>
        <w:rPr>
          <w:rFonts w:hint="default" w:ascii="Times New Roman" w:hAnsi="Times New Roman" w:eastAsia="仿宋_GB2312" w:cs="Times New Roman"/>
          <w:color w:val="000000"/>
          <w:kern w:val="0"/>
          <w:sz w:val="30"/>
          <w:szCs w:val="30"/>
          <w:u w:val="single"/>
        </w:rPr>
        <w:t xml:space="preserve">号                                                    </w:t>
      </w:r>
    </w:p>
    <w:p w14:paraId="46F41253">
      <w:pPr>
        <w:autoSpaceDE w:val="0"/>
        <w:autoSpaceDN w:val="0"/>
        <w:adjustRightInd w:val="0"/>
        <w:snapToGrid w:val="0"/>
        <w:spacing w:line="360" w:lineRule="auto"/>
        <w:ind w:firstLine="600" w:firstLineChars="200"/>
        <w:jc w:val="left"/>
        <w:rPr>
          <w:rFonts w:hint="default" w:ascii="Times New Roman" w:hAnsi="Times New Roman" w:eastAsia="仿宋_GB2312" w:cs="Times New Roman"/>
          <w:color w:val="000000"/>
          <w:kern w:val="0"/>
          <w:sz w:val="30"/>
          <w:szCs w:val="30"/>
          <w:u w:val="single"/>
        </w:rPr>
      </w:pPr>
      <w:r>
        <w:rPr>
          <w:rFonts w:hint="default" w:ascii="Times New Roman" w:hAnsi="Times New Roman" w:eastAsia="仿宋_GB2312" w:cs="Times New Roman"/>
          <w:color w:val="000000"/>
          <w:kern w:val="0"/>
          <w:sz w:val="30"/>
          <w:szCs w:val="30"/>
        </w:rPr>
        <w:t>本机关于</w:t>
      </w:r>
      <w:r>
        <w:rPr>
          <w:rFonts w:hint="default" w:ascii="Times New Roman" w:hAnsi="Times New Roman" w:eastAsia="仿宋_GB2312" w:cs="Times New Roman"/>
          <w:color w:val="000000"/>
          <w:kern w:val="0"/>
          <w:sz w:val="30"/>
          <w:szCs w:val="30"/>
          <w:u w:val="single"/>
        </w:rPr>
        <w:t xml:space="preserve"> 2026年1月19日 </w:t>
      </w:r>
      <w:r>
        <w:rPr>
          <w:rFonts w:hint="default" w:ascii="Times New Roman" w:hAnsi="Times New Roman" w:eastAsia="仿宋_GB2312" w:cs="Times New Roman"/>
          <w:color w:val="000000"/>
          <w:kern w:val="0"/>
          <w:sz w:val="30"/>
          <w:szCs w:val="30"/>
        </w:rPr>
        <w:t>对你进行</w:t>
      </w:r>
      <w:r>
        <w:rPr>
          <w:rFonts w:hint="default" w:ascii="Times New Roman" w:hAnsi="Times New Roman" w:eastAsia="仿宋_GB2312" w:cs="Times New Roman"/>
          <w:color w:val="000000"/>
          <w:kern w:val="0"/>
          <w:sz w:val="30"/>
          <w:szCs w:val="30"/>
          <w:lang w:val="en-US" w:eastAsia="zh-CN"/>
        </w:rPr>
        <w:t>立案</w:t>
      </w:r>
      <w:r>
        <w:rPr>
          <w:rFonts w:hint="default" w:ascii="Times New Roman" w:hAnsi="Times New Roman" w:eastAsia="仿宋_GB2312" w:cs="Times New Roman"/>
          <w:color w:val="000000"/>
          <w:kern w:val="0"/>
          <w:sz w:val="30"/>
          <w:szCs w:val="30"/>
        </w:rPr>
        <w:t>调查，</w:t>
      </w:r>
      <w:bookmarkStart w:id="6" w:name="_GoBack"/>
      <w:bookmarkEnd w:id="6"/>
      <w:r>
        <w:rPr>
          <w:rFonts w:hint="default" w:ascii="Times New Roman" w:hAnsi="Times New Roman" w:eastAsia="仿宋_GB2312" w:cs="Times New Roman"/>
          <w:color w:val="000000"/>
          <w:kern w:val="0"/>
          <w:sz w:val="30"/>
          <w:szCs w:val="30"/>
        </w:rPr>
        <w:t>发现你实施了如下违法行为：</w:t>
      </w:r>
      <w:r>
        <w:rPr>
          <w:rFonts w:hint="default" w:ascii="Times New Roman" w:hAnsi="Times New Roman" w:eastAsia="仿宋_GB2312" w:cs="Times New Roman"/>
          <w:color w:val="000000"/>
          <w:kern w:val="0"/>
          <w:sz w:val="30"/>
          <w:szCs w:val="30"/>
          <w:u w:val="single"/>
          <w:lang w:eastAsia="zh-CN"/>
        </w:rPr>
        <w:t>你于2023年10月9日、2023年12月13日将本人的医疗保障凭证交由他人冒名使用并</w:t>
      </w:r>
      <w:r>
        <w:rPr>
          <w:rFonts w:hint="default" w:ascii="Times New Roman" w:hAnsi="Times New Roman" w:eastAsia="仿宋_GB2312" w:cs="Times New Roman"/>
          <w:color w:val="000000"/>
          <w:kern w:val="0"/>
          <w:sz w:val="30"/>
          <w:szCs w:val="30"/>
          <w:u w:val="single"/>
          <w:lang w:val="en-US" w:eastAsia="zh-CN"/>
        </w:rPr>
        <w:t>利用</w:t>
      </w:r>
      <w:r>
        <w:rPr>
          <w:rFonts w:hint="default" w:ascii="Times New Roman" w:hAnsi="Times New Roman" w:eastAsia="仿宋_GB2312" w:cs="Times New Roman"/>
          <w:color w:val="000000"/>
          <w:kern w:val="0"/>
          <w:sz w:val="30"/>
          <w:szCs w:val="30"/>
          <w:u w:val="single"/>
          <w:lang w:eastAsia="zh-CN"/>
        </w:rPr>
        <w:t>享受医疗保障待遇的机会接受返还实物，造成医保基金损失1826.97元。</w:t>
      </w:r>
      <w:r>
        <w:rPr>
          <w:rFonts w:hint="default" w:ascii="Times New Roman" w:hAnsi="Times New Roman" w:eastAsia="仿宋_GB2312" w:cs="Times New Roman"/>
          <w:color w:val="000000"/>
          <w:kern w:val="0"/>
          <w:sz w:val="30"/>
          <w:szCs w:val="30"/>
          <w:u w:val="single"/>
        </w:rPr>
        <w:t xml:space="preserve">                                                                   </w:t>
      </w:r>
    </w:p>
    <w:p w14:paraId="61A8684A">
      <w:pPr>
        <w:autoSpaceDE w:val="0"/>
        <w:autoSpaceDN w:val="0"/>
        <w:adjustRightInd w:val="0"/>
        <w:snapToGrid w:val="0"/>
        <w:spacing w:line="360" w:lineRule="auto"/>
        <w:ind w:firstLine="600" w:firstLineChars="200"/>
        <w:jc w:val="left"/>
        <w:rPr>
          <w:rFonts w:hint="default" w:ascii="Times New Roman" w:hAnsi="Times New Roman" w:eastAsia="仿宋_GB2312" w:cs="Times New Roman"/>
          <w:color w:val="000000"/>
          <w:kern w:val="0"/>
          <w:sz w:val="30"/>
          <w:szCs w:val="30"/>
          <w:u w:val="single"/>
          <w:lang w:val="en-US" w:eastAsia="zh-CN"/>
        </w:rPr>
      </w:pPr>
      <w:bookmarkStart w:id="2" w:name="_Hlk30099632"/>
      <w:r>
        <w:rPr>
          <w:rFonts w:hint="default" w:ascii="Times New Roman" w:hAnsi="Times New Roman" w:eastAsia="仿宋_GB2312" w:cs="Times New Roman"/>
          <w:color w:val="000000"/>
          <w:kern w:val="0"/>
          <w:sz w:val="30"/>
          <w:szCs w:val="30"/>
        </w:rPr>
        <w:t>以上违法事实，主要证据如下：</w:t>
      </w:r>
      <w:r>
        <w:rPr>
          <w:rFonts w:hint="default" w:ascii="Times New Roman" w:hAnsi="Times New Roman" w:eastAsia="仿宋_GB2312" w:cs="Times New Roman"/>
          <w:color w:val="000000"/>
          <w:kern w:val="0"/>
          <w:sz w:val="30"/>
          <w:szCs w:val="30"/>
          <w:u w:val="single"/>
        </w:rPr>
        <w:t xml:space="preserve">  </w:t>
      </w:r>
      <w:bookmarkEnd w:id="1"/>
      <w:bookmarkEnd w:id="2"/>
      <w:r>
        <w:rPr>
          <w:rFonts w:hint="default" w:ascii="Times New Roman" w:hAnsi="Times New Roman" w:eastAsia="仿宋_GB2312" w:cs="Times New Roman"/>
          <w:color w:val="000000"/>
          <w:kern w:val="0"/>
          <w:sz w:val="30"/>
          <w:szCs w:val="30"/>
          <w:u w:val="single"/>
        </w:rPr>
        <w:t>1、</w:t>
      </w:r>
      <w:r>
        <w:rPr>
          <w:rFonts w:hint="default" w:ascii="Times New Roman" w:hAnsi="Times New Roman" w:eastAsia="仿宋_GB2312" w:cs="Times New Roman"/>
          <w:color w:val="000000"/>
          <w:kern w:val="0"/>
          <w:sz w:val="30"/>
          <w:szCs w:val="30"/>
          <w:u w:val="single"/>
          <w:lang w:val="en-US" w:eastAsia="zh-CN"/>
        </w:rPr>
        <w:t>内蒙古</w:t>
      </w:r>
      <w:r>
        <w:rPr>
          <w:rFonts w:hint="default" w:ascii="Times New Roman" w:hAnsi="Times New Roman" w:eastAsia="仿宋_GB2312" w:cs="Times New Roman"/>
          <w:color w:val="000000"/>
          <w:kern w:val="0"/>
          <w:sz w:val="30"/>
          <w:szCs w:val="30"/>
          <w:u w:val="single"/>
        </w:rPr>
        <w:t>四子王旗公安局移交的</w:t>
      </w:r>
      <w:r>
        <w:rPr>
          <w:rFonts w:hint="default" w:ascii="Times New Roman" w:hAnsi="Times New Roman" w:eastAsia="仿宋_GB2312" w:cs="Times New Roman"/>
          <w:color w:val="000000"/>
          <w:kern w:val="0"/>
          <w:sz w:val="30"/>
          <w:szCs w:val="30"/>
          <w:u w:val="single"/>
          <w:lang w:val="en-US" w:eastAsia="zh-CN"/>
        </w:rPr>
        <w:t>法院判决书及</w:t>
      </w:r>
      <w:r>
        <w:rPr>
          <w:rFonts w:hint="default" w:ascii="Times New Roman" w:hAnsi="Times New Roman" w:eastAsia="仿宋_GB2312" w:cs="Times New Roman"/>
          <w:color w:val="000000"/>
          <w:kern w:val="0"/>
          <w:sz w:val="30"/>
          <w:szCs w:val="30"/>
          <w:u w:val="single"/>
        </w:rPr>
        <w:t>询问笔录1份；2、园区社保中心提供的医保费用主单表1份；3、园区社保中心提供的医保费用明细表1份；</w:t>
      </w:r>
      <w:r>
        <w:rPr>
          <w:rFonts w:hint="default" w:ascii="Times New Roman" w:hAnsi="Times New Roman" w:eastAsia="仿宋_GB2312" w:cs="Times New Roman"/>
          <w:color w:val="000000"/>
          <w:kern w:val="0"/>
          <w:sz w:val="30"/>
          <w:szCs w:val="30"/>
          <w:u w:val="single"/>
          <w:lang w:val="en-US" w:eastAsia="zh-CN"/>
        </w:rPr>
        <w:t>4、</w:t>
      </w:r>
      <w:r>
        <w:rPr>
          <w:rFonts w:hint="default" w:ascii="Times New Roman" w:hAnsi="Times New Roman" w:eastAsia="仿宋_GB2312" w:cs="Times New Roman"/>
          <w:color w:val="000000"/>
          <w:kern w:val="0"/>
          <w:sz w:val="30"/>
          <w:szCs w:val="30"/>
          <w:u w:val="single"/>
        </w:rPr>
        <w:t>周斌</w:t>
      </w:r>
      <w:r>
        <w:rPr>
          <w:rFonts w:hint="default" w:ascii="Times New Roman" w:hAnsi="Times New Roman" w:eastAsia="仿宋_GB2312" w:cs="Times New Roman"/>
          <w:color w:val="000000"/>
          <w:kern w:val="0"/>
          <w:sz w:val="30"/>
          <w:szCs w:val="30"/>
          <w:u w:val="single"/>
          <w:lang w:val="en-US" w:eastAsia="zh-CN"/>
        </w:rPr>
        <w:t xml:space="preserve">案件文书邮寄快递回单。                                   </w:t>
      </w:r>
    </w:p>
    <w:p w14:paraId="2A3281D8">
      <w:pPr>
        <w:autoSpaceDE w:val="0"/>
        <w:autoSpaceDN w:val="0"/>
        <w:adjustRightInd w:val="0"/>
        <w:snapToGrid w:val="0"/>
        <w:spacing w:line="360" w:lineRule="auto"/>
        <w:ind w:firstLine="600" w:firstLineChars="200"/>
        <w:rPr>
          <w:rFonts w:hint="default" w:ascii="Times New Roman" w:hAnsi="Times New Roman" w:eastAsia="仿宋_GB2312" w:cs="Times New Roman"/>
          <w:color w:val="000000"/>
          <w:kern w:val="0"/>
          <w:sz w:val="30"/>
          <w:szCs w:val="30"/>
          <w:u w:val="single"/>
        </w:rPr>
      </w:pPr>
      <w:r>
        <w:rPr>
          <w:rFonts w:hint="default" w:ascii="Times New Roman" w:hAnsi="Times New Roman" w:eastAsia="仿宋_GB2312" w:cs="Times New Roman"/>
          <w:color w:val="000000"/>
          <w:kern w:val="0"/>
          <w:sz w:val="30"/>
          <w:szCs w:val="30"/>
        </w:rPr>
        <w:t>对当事人陈述、申辩或者听证意见的采纳情况及理由：</w:t>
      </w:r>
      <w:r>
        <w:rPr>
          <w:rFonts w:hint="default" w:ascii="Times New Roman" w:hAnsi="Times New Roman" w:eastAsia="仿宋_GB2312" w:cs="Times New Roman"/>
          <w:color w:val="000000"/>
          <w:kern w:val="0"/>
          <w:sz w:val="30"/>
          <w:szCs w:val="30"/>
          <w:u w:val="single"/>
        </w:rPr>
        <w:t xml:space="preserve"> 当事人未提出陈述、申辩意见</w:t>
      </w:r>
      <w:r>
        <w:rPr>
          <w:rFonts w:hint="default" w:ascii="Times New Roman" w:hAnsi="Times New Roman" w:eastAsia="仿宋_GB2312" w:cs="Times New Roman"/>
          <w:color w:val="000000"/>
          <w:kern w:val="0"/>
          <w:sz w:val="30"/>
          <w:szCs w:val="30"/>
          <w:u w:val="single"/>
          <w:lang w:eastAsia="zh-CN"/>
        </w:rPr>
        <w:t>，</w:t>
      </w:r>
      <w:r>
        <w:rPr>
          <w:rFonts w:hint="default" w:ascii="Times New Roman" w:hAnsi="Times New Roman" w:eastAsia="仿宋_GB2312" w:cs="Times New Roman"/>
          <w:color w:val="000000"/>
          <w:kern w:val="0"/>
          <w:sz w:val="30"/>
          <w:szCs w:val="30"/>
          <w:u w:val="single"/>
          <w:lang w:val="en-US" w:eastAsia="zh-CN"/>
        </w:rPr>
        <w:t>也</w:t>
      </w:r>
      <w:r>
        <w:rPr>
          <w:rFonts w:hint="default" w:ascii="Times New Roman" w:hAnsi="Times New Roman" w:eastAsia="仿宋_GB2312" w:cs="Times New Roman"/>
          <w:color w:val="000000"/>
          <w:kern w:val="0"/>
          <w:sz w:val="30"/>
          <w:szCs w:val="30"/>
          <w:u w:val="single"/>
        </w:rPr>
        <w:t xml:space="preserve">未申请听证。         </w:t>
      </w:r>
      <w:r>
        <w:rPr>
          <w:rFonts w:hint="default" w:ascii="Times New Roman" w:hAnsi="Times New Roman" w:eastAsia="仿宋_GB2312" w:cs="Times New Roman"/>
          <w:color w:val="000000"/>
          <w:kern w:val="0"/>
          <w:sz w:val="30"/>
          <w:szCs w:val="30"/>
          <w:u w:val="single"/>
          <w:lang w:val="en-US" w:eastAsia="zh-CN"/>
        </w:rPr>
        <w:t xml:space="preserve">                                      </w:t>
      </w:r>
    </w:p>
    <w:p w14:paraId="04ACDB82">
      <w:pPr>
        <w:autoSpaceDE w:val="0"/>
        <w:autoSpaceDN w:val="0"/>
        <w:adjustRightInd w:val="0"/>
        <w:snapToGrid w:val="0"/>
        <w:spacing w:line="360" w:lineRule="auto"/>
        <w:ind w:firstLine="600" w:firstLineChars="200"/>
        <w:rPr>
          <w:rFonts w:hint="default" w:ascii="Times New Roman" w:hAnsi="Times New Roman" w:eastAsia="仿宋_GB2312" w:cs="Times New Roman"/>
          <w:color w:val="000000"/>
          <w:kern w:val="0"/>
          <w:sz w:val="30"/>
          <w:szCs w:val="30"/>
          <w:u w:val="single"/>
          <w:lang w:val="en-US" w:eastAsia="zh-CN"/>
        </w:rPr>
      </w:pPr>
      <w:r>
        <w:rPr>
          <w:rFonts w:hint="default" w:ascii="Times New Roman" w:hAnsi="Times New Roman" w:eastAsia="仿宋_GB2312" w:cs="Times New Roman"/>
          <w:color w:val="000000"/>
          <w:kern w:val="0"/>
          <w:sz w:val="30"/>
          <w:szCs w:val="30"/>
        </w:rPr>
        <w:t>由于你上述行为违反了</w:t>
      </w:r>
      <w:r>
        <w:rPr>
          <w:rFonts w:hint="default" w:ascii="Times New Roman" w:hAnsi="Times New Roman" w:eastAsia="仿宋_GB2312" w:cs="Times New Roman"/>
          <w:color w:val="000000"/>
          <w:kern w:val="0"/>
          <w:sz w:val="30"/>
          <w:szCs w:val="30"/>
          <w:u w:val="single"/>
        </w:rPr>
        <w:t>《医疗保障基金使用监督管理条例》</w:t>
      </w:r>
      <w:r>
        <w:rPr>
          <w:rFonts w:hint="default" w:ascii="Times New Roman" w:hAnsi="Times New Roman" w:eastAsia="仿宋_GB2312" w:cs="Times New Roman"/>
          <w:color w:val="000000" w:themeColor="text1"/>
          <w:kern w:val="0"/>
          <w:sz w:val="30"/>
          <w:szCs w:val="30"/>
          <w:u w:val="single"/>
          <w:lang w:val="en-US" w:eastAsia="zh-CN"/>
          <w14:textFill>
            <w14:solidFill>
              <w14:schemeClr w14:val="tx1"/>
            </w14:solidFill>
          </w14:textFill>
        </w:rPr>
        <w:t>第十七条第二款、</w:t>
      </w:r>
      <w:r>
        <w:rPr>
          <w:rFonts w:hint="default" w:ascii="Times New Roman" w:hAnsi="Times New Roman" w:eastAsia="仿宋_GB2312" w:cs="Times New Roman"/>
          <w:color w:val="000000"/>
          <w:kern w:val="0"/>
          <w:sz w:val="30"/>
          <w:szCs w:val="30"/>
          <w:u w:val="single"/>
        </w:rPr>
        <w:t>第</w:t>
      </w:r>
      <w:r>
        <w:rPr>
          <w:rFonts w:hint="default" w:ascii="Times New Roman" w:hAnsi="Times New Roman" w:eastAsia="仿宋_GB2312" w:cs="Times New Roman"/>
          <w:color w:val="000000"/>
          <w:kern w:val="0"/>
          <w:sz w:val="30"/>
          <w:szCs w:val="30"/>
          <w:u w:val="single"/>
          <w:lang w:val="en-US" w:eastAsia="zh-CN"/>
        </w:rPr>
        <w:t>十九条第一款</w:t>
      </w:r>
      <w:r>
        <w:rPr>
          <w:rFonts w:hint="default" w:ascii="Times New Roman" w:hAnsi="Times New Roman" w:eastAsia="仿宋_GB2312" w:cs="Times New Roman"/>
          <w:color w:val="000000" w:themeColor="text1"/>
          <w:kern w:val="0"/>
          <w:sz w:val="30"/>
          <w:szCs w:val="30"/>
          <w:u w:val="single"/>
          <w:lang w:val="en-US" w:eastAsia="zh-CN"/>
          <w14:textFill>
            <w14:solidFill>
              <w14:schemeClr w14:val="tx1"/>
            </w14:solidFill>
          </w14:textFill>
        </w:rPr>
        <w:t>之规定，参保人员应当妥善保管本人医疗保障凭证，防止他人冒名使用。因特殊原因需要委托他人代为购药的，应当提供委托人和受托人的身份证明。</w:t>
      </w:r>
      <w:r>
        <w:rPr>
          <w:rFonts w:hint="default" w:ascii="Times New Roman" w:hAnsi="Times New Roman" w:eastAsia="仿宋_GB2312" w:cs="Times New Roman"/>
          <w:color w:val="000000"/>
          <w:kern w:val="0"/>
          <w:sz w:val="30"/>
          <w:szCs w:val="30"/>
          <w:u w:val="single"/>
          <w:lang w:val="en-US" w:eastAsia="zh-CN"/>
        </w:rPr>
        <w:t>参保人员不得利用其享受医疗保障待遇的机会转卖药品，接受返还现金、实物或者获得其他非法利益。</w:t>
      </w:r>
      <w:r>
        <w:rPr>
          <w:rFonts w:hint="default" w:ascii="Times New Roman" w:hAnsi="Times New Roman" w:eastAsia="仿宋_GB2312" w:cs="Times New Roman"/>
          <w:color w:val="000000"/>
          <w:kern w:val="0"/>
          <w:sz w:val="30"/>
          <w:szCs w:val="30"/>
        </w:rPr>
        <w:t>现依据</w:t>
      </w:r>
      <w:r>
        <w:rPr>
          <w:rFonts w:hint="default" w:ascii="Times New Roman" w:hAnsi="Times New Roman" w:eastAsia="仿宋_GB2312" w:cs="Times New Roman"/>
          <w:color w:val="000000"/>
          <w:kern w:val="0"/>
          <w:sz w:val="30"/>
          <w:szCs w:val="30"/>
          <w:u w:val="single"/>
        </w:rPr>
        <w:t xml:space="preserve"> 《医疗保障基金使用监督管理条例》第四十一条第一款</w:t>
      </w:r>
      <w:r>
        <w:rPr>
          <w:rFonts w:hint="default" w:ascii="Times New Roman" w:hAnsi="Times New Roman" w:eastAsia="仿宋_GB2312" w:cs="Times New Roman"/>
          <w:color w:val="000000"/>
          <w:kern w:val="0"/>
          <w:sz w:val="30"/>
          <w:szCs w:val="30"/>
          <w:u w:val="single"/>
          <w:lang w:val="en-US" w:eastAsia="zh-CN"/>
        </w:rPr>
        <w:t>第一项及</w:t>
      </w:r>
      <w:r>
        <w:rPr>
          <w:rFonts w:hint="default" w:ascii="Times New Roman" w:hAnsi="Times New Roman" w:eastAsia="仿宋_GB2312" w:cs="Times New Roman"/>
          <w:color w:val="000000"/>
          <w:kern w:val="0"/>
          <w:sz w:val="30"/>
          <w:szCs w:val="30"/>
          <w:u w:val="single"/>
        </w:rPr>
        <w:t>第三项之规定，个人有下列情形之一的，由医疗保障行政部门责令改正；造成医疗保障基金损失的，责令退回；属于参保人员的，暂停其医疗费用联网结算3个月至12个月：（一）将本人的医疗保障凭证交由他人冒名使用；（三）利用享受医疗保障待遇的机会转卖药品，接受返还现金、实物或者获得其他非法利益。</w:t>
      </w:r>
      <w:r>
        <w:rPr>
          <w:rFonts w:hint="default" w:ascii="Times New Roman" w:hAnsi="Times New Roman" w:eastAsia="仿宋_GB2312" w:cs="Times New Roman"/>
          <w:color w:val="000000"/>
          <w:kern w:val="0"/>
          <w:sz w:val="30"/>
          <w:szCs w:val="30"/>
          <w:u w:val="single"/>
          <w:lang w:val="en-US" w:eastAsia="zh-CN"/>
        </w:rPr>
        <w:t xml:space="preserve">                                               </w:t>
      </w:r>
    </w:p>
    <w:p w14:paraId="73526BA5">
      <w:pPr>
        <w:autoSpaceDE w:val="0"/>
        <w:autoSpaceDN w:val="0"/>
        <w:adjustRightInd w:val="0"/>
        <w:snapToGrid w:val="0"/>
        <w:spacing w:line="360" w:lineRule="auto"/>
        <w:ind w:firstLine="600" w:firstLineChars="200"/>
        <w:rPr>
          <w:rFonts w:hint="default" w:ascii="Times New Roman" w:hAnsi="Times New Roman" w:eastAsia="仿宋_GB2312" w:cs="Times New Roman"/>
          <w:color w:val="000000"/>
          <w:kern w:val="0"/>
          <w:sz w:val="30"/>
          <w:szCs w:val="30"/>
          <w:u w:val="single"/>
          <w:lang w:val="en-US" w:eastAsia="zh-CN"/>
        </w:rPr>
      </w:pPr>
      <w:r>
        <w:rPr>
          <w:rFonts w:hint="default" w:ascii="Times New Roman" w:hAnsi="Times New Roman" w:eastAsia="仿宋_GB2312" w:cs="Times New Roman"/>
          <w:color w:val="000000"/>
          <w:kern w:val="0"/>
          <w:sz w:val="30"/>
          <w:szCs w:val="30"/>
          <w:u w:val="single"/>
        </w:rPr>
        <w:t>依据《医疗保障基金使用监督管理条例》第四十一条第二款之规定，个人以骗取医疗保障基金为目的，实施了前款规定行为之一，造成医疗保障基金损失的，除依照前款规定处理外，还应当由医疗保障行政部门处骗取金额2倍以上5倍以下的罚款。</w:t>
      </w:r>
      <w:r>
        <w:rPr>
          <w:rFonts w:hint="default" w:ascii="Times New Roman" w:hAnsi="Times New Roman" w:eastAsia="仿宋_GB2312" w:cs="Times New Roman"/>
          <w:color w:val="000000"/>
          <w:kern w:val="0"/>
          <w:sz w:val="30"/>
          <w:szCs w:val="30"/>
          <w:u w:val="single"/>
          <w:lang w:val="en-US" w:eastAsia="zh-CN"/>
        </w:rPr>
        <w:t xml:space="preserve">   </w:t>
      </w:r>
    </w:p>
    <w:p w14:paraId="3C5CBC53">
      <w:pPr>
        <w:autoSpaceDE w:val="0"/>
        <w:autoSpaceDN w:val="0"/>
        <w:adjustRightInd w:val="0"/>
        <w:snapToGrid w:val="0"/>
        <w:spacing w:line="360" w:lineRule="auto"/>
        <w:ind w:firstLine="600" w:firstLineChars="200"/>
        <w:rPr>
          <w:rFonts w:hint="default" w:ascii="Times New Roman" w:hAnsi="Times New Roman" w:eastAsia="仿宋_GB2312" w:cs="Times New Roman"/>
          <w:b/>
          <w:bCs/>
          <w:color w:val="000000"/>
          <w:kern w:val="0"/>
          <w:sz w:val="30"/>
          <w:szCs w:val="30"/>
          <w:u w:val="single"/>
          <w:lang w:val="en-US" w:eastAsia="zh-CN"/>
        </w:rPr>
      </w:pPr>
      <w:r>
        <w:rPr>
          <w:rFonts w:hint="default" w:ascii="Times New Roman" w:hAnsi="Times New Roman" w:eastAsia="仿宋_GB2312" w:cs="Times New Roman"/>
          <w:color w:val="000000"/>
          <w:kern w:val="0"/>
          <w:sz w:val="30"/>
          <w:szCs w:val="30"/>
          <w:u w:val="single"/>
          <w:lang w:val="en-US" w:eastAsia="zh-CN"/>
        </w:rPr>
        <w:t xml:space="preserve">依据《医疗保障基金使用监督管理条例实施细则》第三十三条第二款之规定，参保人员实施条例第四十一条第二款的行为，故意骗取医疗保障基金的，暂停参保人员医疗费用联网结算12个月。                                                  </w:t>
      </w:r>
    </w:p>
    <w:p w14:paraId="44F31DA1">
      <w:pPr>
        <w:autoSpaceDE w:val="0"/>
        <w:autoSpaceDN w:val="0"/>
        <w:adjustRightInd w:val="0"/>
        <w:snapToGrid w:val="0"/>
        <w:spacing w:line="360" w:lineRule="auto"/>
        <w:ind w:firstLine="600" w:firstLineChars="200"/>
        <w:rPr>
          <w:rFonts w:hint="default" w:ascii="Times New Roman" w:hAnsi="Times New Roman" w:eastAsia="仿宋_GB2312" w:cs="Times New Roman"/>
          <w:color w:val="000000"/>
          <w:kern w:val="0"/>
          <w:sz w:val="30"/>
          <w:szCs w:val="30"/>
          <w:u w:val="single"/>
          <w:lang w:val="en-US" w:eastAsia="zh-CN"/>
        </w:rPr>
      </w:pPr>
      <w:r>
        <w:rPr>
          <w:rFonts w:hint="default" w:ascii="Times New Roman" w:hAnsi="Times New Roman" w:eastAsia="仿宋_GB2312" w:cs="Times New Roman"/>
          <w:color w:val="000000"/>
          <w:kern w:val="0"/>
          <w:sz w:val="30"/>
          <w:szCs w:val="30"/>
          <w:u w:val="single"/>
        </w:rPr>
        <w:t>依据《规范医疗保障基金使用监督管理行政处罚裁量权办法》第十六条第二项及第三项之规定，有下列情形之一的，医疗保障行政部门应当从重处罚：（二）责令改正拒不改正，或者一年内实施两次以上同一性质违法行为的；（三）妨碍、阻挠或者抗拒执法人员依法调查、处理其违法行为的。</w:t>
      </w:r>
      <w:r>
        <w:rPr>
          <w:rFonts w:hint="default" w:ascii="Times New Roman" w:hAnsi="Times New Roman" w:eastAsia="仿宋_GB2312" w:cs="Times New Roman"/>
          <w:color w:val="000000"/>
          <w:kern w:val="0"/>
          <w:sz w:val="30"/>
          <w:szCs w:val="30"/>
          <w:u w:val="single"/>
          <w:lang w:val="en-US" w:eastAsia="zh-CN"/>
        </w:rPr>
        <w:t xml:space="preserve">                    </w:t>
      </w:r>
    </w:p>
    <w:p w14:paraId="2D29E2A3">
      <w:pPr>
        <w:autoSpaceDE w:val="0"/>
        <w:autoSpaceDN w:val="0"/>
        <w:adjustRightInd w:val="0"/>
        <w:snapToGrid w:val="0"/>
        <w:spacing w:line="360" w:lineRule="auto"/>
        <w:ind w:firstLine="600" w:firstLineChars="200"/>
        <w:rPr>
          <w:rFonts w:hint="default" w:ascii="Times New Roman" w:hAnsi="Times New Roman" w:eastAsia="仿宋_GB2312" w:cs="Times New Roman"/>
          <w:color w:val="000000" w:themeColor="text1"/>
          <w:kern w:val="0"/>
          <w:sz w:val="30"/>
          <w:szCs w:val="30"/>
          <w:u w:val="singl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0"/>
          <w:szCs w:val="30"/>
          <w:u w:val="single"/>
          <w14:textFill>
            <w14:solidFill>
              <w14:schemeClr w14:val="tx1"/>
            </w14:solidFill>
          </w14:textFill>
        </w:rPr>
        <w:t>在案件查办过程中，办案人员多次通过电话、邮寄等方式联系</w:t>
      </w:r>
      <w:r>
        <w:rPr>
          <w:rFonts w:hint="default" w:ascii="Times New Roman" w:hAnsi="Times New Roman" w:eastAsia="仿宋_GB2312" w:cs="Times New Roman"/>
          <w:color w:val="000000" w:themeColor="text1"/>
          <w:kern w:val="0"/>
          <w:sz w:val="30"/>
          <w:szCs w:val="30"/>
          <w:u w:val="single"/>
          <w:lang w:eastAsia="zh-CN"/>
          <w14:textFill>
            <w14:solidFill>
              <w14:schemeClr w14:val="tx1"/>
            </w14:solidFill>
          </w14:textFill>
        </w:rPr>
        <w:t>你</w:t>
      </w:r>
      <w:r>
        <w:rPr>
          <w:rFonts w:hint="default" w:ascii="Times New Roman" w:hAnsi="Times New Roman" w:eastAsia="仿宋_GB2312" w:cs="Times New Roman"/>
          <w:color w:val="000000" w:themeColor="text1"/>
          <w:kern w:val="0"/>
          <w:sz w:val="30"/>
          <w:szCs w:val="30"/>
          <w:u w:val="single"/>
          <w14:textFill>
            <w14:solidFill>
              <w14:schemeClr w14:val="tx1"/>
            </w14:solidFill>
          </w14:textFill>
        </w:rPr>
        <w:t>，</w:t>
      </w:r>
      <w:r>
        <w:rPr>
          <w:rFonts w:hint="default" w:ascii="Times New Roman" w:hAnsi="Times New Roman" w:eastAsia="仿宋_GB2312" w:cs="Times New Roman"/>
          <w:color w:val="000000" w:themeColor="text1"/>
          <w:kern w:val="0"/>
          <w:sz w:val="30"/>
          <w:szCs w:val="30"/>
          <w:u w:val="single"/>
          <w:lang w:eastAsia="zh-CN"/>
          <w14:textFill>
            <w14:solidFill>
              <w14:schemeClr w14:val="tx1"/>
            </w14:solidFill>
          </w14:textFill>
        </w:rPr>
        <w:t>你</w:t>
      </w:r>
      <w:r>
        <w:rPr>
          <w:rFonts w:hint="default" w:ascii="Times New Roman" w:hAnsi="Times New Roman" w:eastAsia="仿宋_GB2312" w:cs="Times New Roman"/>
          <w:color w:val="000000" w:themeColor="text1"/>
          <w:kern w:val="0"/>
          <w:sz w:val="30"/>
          <w:szCs w:val="30"/>
          <w:u w:val="single"/>
          <w14:textFill>
            <w14:solidFill>
              <w14:schemeClr w14:val="tx1"/>
            </w14:solidFill>
          </w14:textFill>
        </w:rPr>
        <w:t>虽然</w:t>
      </w:r>
      <w:r>
        <w:rPr>
          <w:rFonts w:hint="default" w:ascii="Times New Roman" w:hAnsi="Times New Roman" w:eastAsia="仿宋_GB2312" w:cs="Times New Roman"/>
          <w:color w:val="000000" w:themeColor="text1"/>
          <w:kern w:val="0"/>
          <w:sz w:val="30"/>
          <w:szCs w:val="30"/>
          <w:u w:val="single"/>
          <w:lang w:val="en-US" w:eastAsia="zh-CN"/>
          <w14:textFill>
            <w14:solidFill>
              <w14:schemeClr w14:val="tx1"/>
            </w14:solidFill>
          </w14:textFill>
        </w:rPr>
        <w:t>签收了立案通知书</w:t>
      </w:r>
      <w:r>
        <w:rPr>
          <w:rFonts w:hint="default" w:ascii="Times New Roman" w:hAnsi="Times New Roman" w:eastAsia="仿宋_GB2312" w:cs="Times New Roman"/>
          <w:color w:val="000000" w:themeColor="text1"/>
          <w:kern w:val="0"/>
          <w:sz w:val="30"/>
          <w:szCs w:val="30"/>
          <w:u w:val="single"/>
          <w14:textFill>
            <w14:solidFill>
              <w14:schemeClr w14:val="tx1"/>
            </w14:solidFill>
          </w14:textFill>
        </w:rPr>
        <w:t>，但不配合调查，且</w:t>
      </w:r>
      <w:r>
        <w:rPr>
          <w:rFonts w:hint="default" w:ascii="Times New Roman" w:hAnsi="Times New Roman" w:eastAsia="仿宋_GB2312" w:cs="Times New Roman"/>
          <w:color w:val="000000" w:themeColor="text1"/>
          <w:kern w:val="0"/>
          <w:sz w:val="30"/>
          <w:szCs w:val="30"/>
          <w:u w:val="single"/>
          <w:lang w:val="en-US" w:eastAsia="zh-CN"/>
          <w14:textFill>
            <w14:solidFill>
              <w14:schemeClr w14:val="tx1"/>
            </w14:solidFill>
          </w14:textFill>
        </w:rPr>
        <w:t>签收了责令退回通知书后仍拒不</w:t>
      </w:r>
      <w:r>
        <w:rPr>
          <w:rFonts w:hint="default" w:ascii="Times New Roman" w:hAnsi="Times New Roman" w:eastAsia="仿宋_GB2312" w:cs="Times New Roman"/>
          <w:color w:val="000000" w:themeColor="text1"/>
          <w:kern w:val="0"/>
          <w:sz w:val="30"/>
          <w:szCs w:val="30"/>
          <w:u w:val="single"/>
          <w14:textFill>
            <w14:solidFill>
              <w14:schemeClr w14:val="tx1"/>
            </w14:solidFill>
          </w14:textFill>
        </w:rPr>
        <w:t>退</w:t>
      </w:r>
      <w:r>
        <w:rPr>
          <w:rFonts w:hint="default" w:ascii="Times New Roman" w:hAnsi="Times New Roman" w:eastAsia="仿宋_GB2312" w:cs="Times New Roman"/>
          <w:color w:val="000000" w:themeColor="text1"/>
          <w:kern w:val="0"/>
          <w:sz w:val="30"/>
          <w:szCs w:val="30"/>
          <w:u w:val="single"/>
          <w:lang w:val="en-US" w:eastAsia="zh-CN"/>
          <w14:textFill>
            <w14:solidFill>
              <w14:schemeClr w14:val="tx1"/>
            </w14:solidFill>
          </w14:textFill>
        </w:rPr>
        <w:t>还</w:t>
      </w:r>
      <w:r>
        <w:rPr>
          <w:rFonts w:hint="default" w:ascii="Times New Roman" w:hAnsi="Times New Roman" w:eastAsia="仿宋_GB2312" w:cs="Times New Roman"/>
          <w:color w:val="000000" w:themeColor="text1"/>
          <w:kern w:val="0"/>
          <w:sz w:val="30"/>
          <w:szCs w:val="30"/>
          <w:u w:val="single"/>
          <w14:textFill>
            <w14:solidFill>
              <w14:schemeClr w14:val="tx1"/>
            </w14:solidFill>
          </w14:textFill>
        </w:rPr>
        <w:t>医保基金损失，同时具有两个以上从重情节、且不具有从轻或者减轻情节</w:t>
      </w:r>
      <w:r>
        <w:rPr>
          <w:rFonts w:hint="default" w:ascii="Times New Roman" w:hAnsi="Times New Roman" w:eastAsia="仿宋_GB2312" w:cs="Times New Roman"/>
          <w:color w:val="000000" w:themeColor="text1"/>
          <w:kern w:val="0"/>
          <w:sz w:val="30"/>
          <w:szCs w:val="30"/>
          <w:u w:val="single"/>
          <w:lang w:eastAsia="zh-CN"/>
          <w14:textFill>
            <w14:solidFill>
              <w14:schemeClr w14:val="tx1"/>
            </w14:solidFill>
          </w14:textFill>
        </w:rPr>
        <w:t>。</w:t>
      </w:r>
      <w:r>
        <w:rPr>
          <w:rFonts w:hint="default" w:ascii="Times New Roman" w:hAnsi="Times New Roman" w:eastAsia="仿宋_GB2312" w:cs="Times New Roman"/>
          <w:color w:val="000000" w:themeColor="text1"/>
          <w:kern w:val="0"/>
          <w:sz w:val="30"/>
          <w:szCs w:val="30"/>
          <w:u w:val="single"/>
          <w:lang w:val="en-US" w:eastAsia="zh-CN"/>
          <w14:textFill>
            <w14:solidFill>
              <w14:schemeClr w14:val="tx1"/>
            </w14:solidFill>
          </w14:textFill>
        </w:rPr>
        <w:t xml:space="preserve">                        </w:t>
      </w:r>
    </w:p>
    <w:p w14:paraId="3B7554DD">
      <w:pPr>
        <w:autoSpaceDE w:val="0"/>
        <w:autoSpaceDN w:val="0"/>
        <w:adjustRightInd w:val="0"/>
        <w:snapToGrid w:val="0"/>
        <w:spacing w:line="360" w:lineRule="auto"/>
        <w:ind w:firstLine="600" w:firstLineChars="200"/>
        <w:rPr>
          <w:rFonts w:hint="default" w:ascii="Times New Roman" w:hAnsi="Times New Roman" w:eastAsia="仿宋_GB2312" w:cs="Times New Roman"/>
          <w:color w:val="000000" w:themeColor="text1"/>
          <w:kern w:val="0"/>
          <w:sz w:val="30"/>
          <w:szCs w:val="30"/>
          <w:u w:val="singl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0"/>
          <w:szCs w:val="30"/>
          <w:u w:val="single"/>
          <w:lang w:eastAsia="zh-CN"/>
          <w14:textFill>
            <w14:solidFill>
              <w14:schemeClr w14:val="tx1"/>
            </w14:solidFill>
          </w14:textFill>
        </w:rPr>
        <w:t>依据《规范医疗保障基金使用监督管理行政处罚裁量权办法》第十二条第一款之规定同时具有两个以上从重情节、且不具有从轻或者减轻情节的，应当在违法行为对应的处罚幅度内按最高档次实施处罚。</w:t>
      </w:r>
      <w:r>
        <w:rPr>
          <w:rFonts w:hint="default" w:ascii="Times New Roman" w:hAnsi="Times New Roman" w:eastAsia="仿宋_GB2312" w:cs="Times New Roman"/>
          <w:color w:val="000000" w:themeColor="text1"/>
          <w:kern w:val="0"/>
          <w:sz w:val="30"/>
          <w:szCs w:val="30"/>
          <w:u w:val="single"/>
          <w:lang w:val="en-US" w:eastAsia="zh-CN"/>
          <w14:textFill>
            <w14:solidFill>
              <w14:schemeClr w14:val="tx1"/>
            </w14:solidFill>
          </w14:textFill>
        </w:rPr>
        <w:t xml:space="preserve">                                            </w:t>
      </w:r>
    </w:p>
    <w:p w14:paraId="35477483">
      <w:pPr>
        <w:autoSpaceDE w:val="0"/>
        <w:autoSpaceDN w:val="0"/>
        <w:adjustRightInd w:val="0"/>
        <w:snapToGrid w:val="0"/>
        <w:spacing w:line="360" w:lineRule="auto"/>
        <w:ind w:firstLine="600" w:firstLineChars="200"/>
        <w:rPr>
          <w:rFonts w:hint="default" w:ascii="Times New Roman" w:hAnsi="Times New Roman" w:eastAsia="仿宋_GB2312" w:cs="Times New Roman"/>
          <w:color w:val="000000"/>
          <w:kern w:val="0"/>
          <w:sz w:val="30"/>
          <w:szCs w:val="30"/>
          <w:u w:val="single"/>
          <w:lang w:val="en-US" w:eastAsia="zh-CN"/>
        </w:rPr>
      </w:pPr>
      <w:r>
        <w:rPr>
          <w:rFonts w:hint="default" w:ascii="Times New Roman" w:hAnsi="Times New Roman" w:eastAsia="仿宋_GB2312" w:cs="Times New Roman"/>
          <w:color w:val="000000"/>
          <w:kern w:val="0"/>
          <w:sz w:val="30"/>
          <w:szCs w:val="30"/>
          <w:u w:val="single"/>
          <w:lang w:val="en-US" w:eastAsia="zh-CN"/>
        </w:rPr>
        <w:t>综合考虑后，</w:t>
      </w:r>
      <w:r>
        <w:rPr>
          <w:rFonts w:hint="default" w:ascii="Times New Roman" w:hAnsi="Times New Roman" w:eastAsia="仿宋_GB2312" w:cs="Times New Roman"/>
          <w:color w:val="000000"/>
          <w:kern w:val="0"/>
          <w:sz w:val="30"/>
          <w:szCs w:val="30"/>
          <w:u w:val="single"/>
        </w:rPr>
        <w:t>对</w:t>
      </w:r>
      <w:r>
        <w:rPr>
          <w:rFonts w:hint="default" w:ascii="Times New Roman" w:hAnsi="Times New Roman" w:eastAsia="仿宋_GB2312" w:cs="Times New Roman"/>
          <w:color w:val="000000"/>
          <w:kern w:val="0"/>
          <w:sz w:val="30"/>
          <w:szCs w:val="30"/>
          <w:u w:val="single"/>
          <w:lang w:eastAsia="zh-CN"/>
        </w:rPr>
        <w:t>你</w:t>
      </w:r>
      <w:r>
        <w:rPr>
          <w:rFonts w:hint="default" w:ascii="Times New Roman" w:hAnsi="Times New Roman" w:eastAsia="仿宋_GB2312" w:cs="Times New Roman"/>
          <w:color w:val="000000"/>
          <w:kern w:val="0"/>
          <w:sz w:val="30"/>
          <w:szCs w:val="30"/>
          <w:u w:val="single"/>
        </w:rPr>
        <w:t>骗取医疗保障基金支出的行为处造成医疗保障基金损失5倍的罚款，即罚款9134.85元，并暂停</w:t>
      </w:r>
      <w:r>
        <w:rPr>
          <w:rFonts w:hint="default" w:ascii="Times New Roman" w:hAnsi="Times New Roman" w:eastAsia="仿宋_GB2312" w:cs="Times New Roman"/>
          <w:color w:val="000000"/>
          <w:kern w:val="0"/>
          <w:sz w:val="30"/>
          <w:szCs w:val="30"/>
          <w:u w:val="single"/>
          <w:lang w:eastAsia="zh-CN"/>
        </w:rPr>
        <w:t>你</w:t>
      </w:r>
      <w:r>
        <w:rPr>
          <w:rFonts w:hint="default" w:ascii="Times New Roman" w:hAnsi="Times New Roman" w:eastAsia="仿宋_GB2312" w:cs="Times New Roman"/>
          <w:color w:val="000000"/>
          <w:kern w:val="0"/>
          <w:sz w:val="30"/>
          <w:szCs w:val="30"/>
          <w:u w:val="single"/>
        </w:rPr>
        <w:t>医疗费用联网结算12个月</w:t>
      </w:r>
      <w:r>
        <w:rPr>
          <w:rFonts w:hint="default" w:ascii="Times New Roman" w:hAnsi="Times New Roman" w:eastAsia="仿宋_GB2312" w:cs="Times New Roman"/>
          <w:color w:val="000000"/>
          <w:kern w:val="0"/>
          <w:sz w:val="30"/>
          <w:szCs w:val="30"/>
          <w:u w:val="single"/>
          <w:lang w:eastAsia="zh-CN"/>
        </w:rPr>
        <w:t>。</w:t>
      </w:r>
      <w:r>
        <w:rPr>
          <w:rFonts w:hint="default" w:ascii="Times New Roman" w:hAnsi="Times New Roman" w:eastAsia="仿宋_GB2312" w:cs="Times New Roman"/>
          <w:color w:val="000000"/>
          <w:kern w:val="0"/>
          <w:sz w:val="30"/>
          <w:szCs w:val="30"/>
          <w:u w:val="single"/>
        </w:rPr>
        <w:t xml:space="preserve"> </w:t>
      </w:r>
      <w:r>
        <w:rPr>
          <w:rFonts w:hint="default" w:ascii="Times New Roman" w:hAnsi="Times New Roman" w:eastAsia="仿宋_GB2312" w:cs="Times New Roman"/>
          <w:color w:val="000000"/>
          <w:kern w:val="0"/>
          <w:sz w:val="30"/>
          <w:szCs w:val="30"/>
          <w:u w:val="single"/>
          <w:lang w:val="en-US" w:eastAsia="zh-CN"/>
        </w:rPr>
        <w:t xml:space="preserve">                                       </w:t>
      </w:r>
    </w:p>
    <w:p w14:paraId="3351749D">
      <w:pPr>
        <w:adjustRightInd w:val="0"/>
        <w:snapToGrid w:val="0"/>
        <w:spacing w:line="360" w:lineRule="auto"/>
        <w:ind w:firstLine="600" w:firstLineChars="200"/>
        <w:jc w:val="left"/>
        <w:rPr>
          <w:rFonts w:hint="default" w:ascii="Times New Roman" w:hAnsi="Times New Roman" w:eastAsia="仿宋_GB2312" w:cs="Times New Roman"/>
          <w:sz w:val="30"/>
          <w:szCs w:val="30"/>
        </w:rPr>
      </w:pPr>
      <w:bookmarkStart w:id="3" w:name="_Hlk41225853"/>
      <w:r>
        <w:rPr>
          <w:rFonts w:hint="default" w:ascii="Times New Roman" w:hAnsi="Times New Roman" w:eastAsia="仿宋_GB2312" w:cs="Times New Roman"/>
          <w:sz w:val="30"/>
          <w:szCs w:val="30"/>
        </w:rPr>
        <w:t>当事人应于收到本决定书之日起十五日内将罚款缴到</w:t>
      </w:r>
      <w:bookmarkEnd w:id="3"/>
      <w:r>
        <w:rPr>
          <w:rFonts w:hint="default" w:ascii="Times New Roman" w:hAnsi="Times New Roman" w:eastAsia="仿宋_GB2312" w:cs="Times New Roman"/>
          <w:sz w:val="30"/>
          <w:szCs w:val="30"/>
        </w:rPr>
        <w:t>：</w:t>
      </w:r>
    </w:p>
    <w:p w14:paraId="69C45965">
      <w:pPr>
        <w:adjustRightInd w:val="0"/>
        <w:snapToGrid w:val="0"/>
        <w:spacing w:line="360" w:lineRule="auto"/>
        <w:ind w:firstLine="600" w:firstLineChars="200"/>
        <w:jc w:val="left"/>
        <w:rPr>
          <w:rFonts w:hint="default" w:ascii="Times New Roman" w:hAnsi="Times New Roman" w:eastAsia="仿宋_GB2312" w:cs="Times New Roman"/>
          <w:sz w:val="30"/>
          <w:szCs w:val="30"/>
          <w:u w:val="single"/>
        </w:rPr>
      </w:pPr>
      <w:bookmarkStart w:id="4" w:name="_Hlk30671904"/>
      <w:r>
        <w:rPr>
          <w:rFonts w:hint="default" w:ascii="Times New Roman" w:hAnsi="Times New Roman" w:eastAsia="仿宋_GB2312" w:cs="Times New Roman"/>
          <w:sz w:val="30"/>
          <w:szCs w:val="30"/>
        </w:rPr>
        <w:t>收款银行：</w:t>
      </w:r>
      <w:r>
        <w:rPr>
          <w:rFonts w:hint="default" w:ascii="Times New Roman" w:hAnsi="Times New Roman" w:eastAsia="仿宋_GB2312" w:cs="Times New Roman"/>
          <w:sz w:val="30"/>
          <w:szCs w:val="30"/>
          <w:u w:val="single"/>
        </w:rPr>
        <w:t xml:space="preserve"> 中国建设银行苏州工业园区支行 </w:t>
      </w:r>
      <w:r>
        <w:rPr>
          <w:rFonts w:hint="default" w:ascii="Times New Roman" w:hAnsi="Times New Roman" w:eastAsia="仿宋_GB2312" w:cs="Times New Roman"/>
          <w:sz w:val="30"/>
          <w:szCs w:val="30"/>
        </w:rPr>
        <w:t>户名：</w:t>
      </w:r>
      <w:r>
        <w:rPr>
          <w:rFonts w:hint="default" w:ascii="Times New Roman" w:hAnsi="Times New Roman" w:eastAsia="仿宋_GB2312" w:cs="Times New Roman"/>
          <w:sz w:val="30"/>
          <w:szCs w:val="30"/>
          <w:u w:val="single"/>
        </w:rPr>
        <w:t xml:space="preserve"> 苏州工业园区非税收入财政汇缴专户</w:t>
      </w:r>
      <w:r>
        <w:rPr>
          <w:rFonts w:hint="default" w:ascii="Times New Roman" w:hAnsi="Times New Roman" w:eastAsia="仿宋_GB2312" w:cs="Times New Roman"/>
          <w:sz w:val="30"/>
          <w:szCs w:val="30"/>
          <w:u w:val="single"/>
          <w:lang w:val="en-US" w:eastAsia="zh-CN"/>
        </w:rPr>
        <w:t xml:space="preserve">                           </w:t>
      </w:r>
      <w:r>
        <w:rPr>
          <w:rFonts w:hint="default" w:ascii="Times New Roman" w:hAnsi="Times New Roman" w:eastAsia="仿宋_GB2312" w:cs="Times New Roman"/>
          <w:sz w:val="30"/>
          <w:szCs w:val="30"/>
          <w:u w:val="single"/>
        </w:rPr>
        <w:t xml:space="preserve">                            </w:t>
      </w:r>
    </w:p>
    <w:p w14:paraId="082C9882">
      <w:pPr>
        <w:adjustRightInd w:val="0"/>
        <w:snapToGrid w:val="0"/>
        <w:spacing w:line="360" w:lineRule="auto"/>
        <w:ind w:firstLine="600" w:firstLineChars="200"/>
        <w:jc w:val="left"/>
        <w:rPr>
          <w:rFonts w:hint="default" w:ascii="Times New Roman" w:hAnsi="Times New Roman" w:eastAsia="仿宋_GB2312" w:cs="Times New Roman"/>
          <w:sz w:val="30"/>
          <w:szCs w:val="30"/>
          <w:u w:val="single"/>
        </w:rPr>
      </w:pPr>
      <w:r>
        <w:rPr>
          <w:rFonts w:hint="default" w:ascii="Times New Roman" w:hAnsi="Times New Roman" w:eastAsia="仿宋_GB2312" w:cs="Times New Roman"/>
          <w:sz w:val="30"/>
          <w:szCs w:val="30"/>
        </w:rPr>
        <w:t>账号：</w:t>
      </w:r>
      <w:r>
        <w:rPr>
          <w:rFonts w:hint="default" w:ascii="Times New Roman" w:hAnsi="Times New Roman" w:eastAsia="仿宋_GB2312" w:cs="Times New Roman"/>
          <w:sz w:val="30"/>
          <w:szCs w:val="30"/>
          <w:u w:val="single"/>
        </w:rPr>
        <w:t xml:space="preserve">  322019888360582002000002                                                        </w:t>
      </w:r>
    </w:p>
    <w:bookmarkEnd w:id="4"/>
    <w:p w14:paraId="28099DAF">
      <w:pPr>
        <w:adjustRightInd w:val="0"/>
        <w:snapToGrid w:val="0"/>
        <w:spacing w:line="360" w:lineRule="auto"/>
        <w:ind w:firstLine="546" w:firstLineChars="182"/>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逾期不缴纳罚款的，依据《行政处罚法》第七十二条第一项的规定，每日按罚款数额的百分之三加处罚款，并将依法申请人民法院强制执行。</w:t>
      </w:r>
    </w:p>
    <w:p w14:paraId="67F33CEE">
      <w:pPr>
        <w:adjustRightInd w:val="0"/>
        <w:snapToGrid w:val="0"/>
        <w:spacing w:line="360" w:lineRule="auto"/>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如对本决定不服，可以于收到本决定书之日起六十日内向苏州工业园区管理委员会申请复议，也可以于六个月内依法向吴中区人民法院提起行政诉讼。</w:t>
      </w:r>
    </w:p>
    <w:p w14:paraId="5259FB11">
      <w:pPr>
        <w:adjustRightInd w:val="0"/>
        <w:snapToGrid w:val="0"/>
        <w:spacing w:line="360" w:lineRule="auto"/>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逾期不申请行政复议，不提起行政诉讼，又不履行本决定的，本机关将依法申请人民法院强制执行。</w:t>
      </w:r>
    </w:p>
    <w:p w14:paraId="46E02316">
      <w:pPr>
        <w:adjustRightInd w:val="0"/>
        <w:snapToGrid w:val="0"/>
        <w:spacing w:line="360" w:lineRule="auto"/>
        <w:ind w:firstLine="600" w:firstLineChars="200"/>
        <w:rPr>
          <w:rFonts w:hint="default" w:ascii="Times New Roman" w:hAnsi="Times New Roman" w:eastAsia="仿宋_GB2312" w:cs="Times New Roman"/>
          <w:sz w:val="30"/>
          <w:szCs w:val="30"/>
        </w:rPr>
      </w:pPr>
    </w:p>
    <w:p w14:paraId="322A01E4">
      <w:pPr>
        <w:autoSpaceDE w:val="0"/>
        <w:autoSpaceDN w:val="0"/>
        <w:adjustRightInd w:val="0"/>
        <w:snapToGrid w:val="0"/>
        <w:spacing w:line="360" w:lineRule="auto"/>
        <w:ind w:firstLine="600" w:firstLineChars="200"/>
        <w:jc w:val="right"/>
        <w:rPr>
          <w:rFonts w:hint="default" w:ascii="Times New Roman" w:hAnsi="Times New Roman" w:eastAsia="仿宋_GB2312" w:cs="Times New Roman"/>
          <w:kern w:val="0"/>
          <w:sz w:val="30"/>
          <w:szCs w:val="30"/>
        </w:rPr>
      </w:pPr>
      <w:bookmarkStart w:id="5" w:name="_Hlk30085915"/>
      <w:r>
        <w:rPr>
          <w:rFonts w:hint="default" w:ascii="Times New Roman" w:hAnsi="Times New Roman" w:eastAsia="仿宋_GB2312" w:cs="Times New Roman"/>
          <w:kern w:val="0"/>
          <w:sz w:val="30"/>
          <w:szCs w:val="30"/>
        </w:rPr>
        <w:t>苏州工业园区人力资源和社会保障局</w:t>
      </w:r>
    </w:p>
    <w:p w14:paraId="65AC942B">
      <w:pPr>
        <w:wordWrap w:val="0"/>
        <w:autoSpaceDE w:val="0"/>
        <w:autoSpaceDN w:val="0"/>
        <w:adjustRightInd w:val="0"/>
        <w:snapToGrid w:val="0"/>
        <w:spacing w:line="360" w:lineRule="auto"/>
        <w:ind w:firstLine="600" w:firstLineChars="200"/>
        <w:jc w:val="right"/>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 xml:space="preserve">                       2026年</w:t>
      </w:r>
      <w:r>
        <w:rPr>
          <w:rFonts w:hint="default" w:ascii="Times New Roman" w:hAnsi="Times New Roman" w:eastAsia="仿宋_GB2312" w:cs="Times New Roman"/>
          <w:kern w:val="0"/>
          <w:sz w:val="30"/>
          <w:szCs w:val="30"/>
          <w:lang w:val="en-US" w:eastAsia="zh-CN"/>
        </w:rPr>
        <w:t>6</w:t>
      </w:r>
      <w:r>
        <w:rPr>
          <w:rFonts w:hint="default" w:ascii="Times New Roman" w:hAnsi="Times New Roman" w:eastAsia="仿宋_GB2312" w:cs="Times New Roman"/>
          <w:kern w:val="0"/>
          <w:sz w:val="30"/>
          <w:szCs w:val="30"/>
        </w:rPr>
        <w:t>月</w:t>
      </w:r>
      <w:r>
        <w:rPr>
          <w:rFonts w:hint="eastAsia" w:ascii="Times New Roman" w:hAnsi="Times New Roman" w:eastAsia="仿宋_GB2312" w:cs="Times New Roman"/>
          <w:kern w:val="0"/>
          <w:sz w:val="30"/>
          <w:szCs w:val="30"/>
          <w:lang w:val="en-US" w:eastAsia="zh-CN"/>
        </w:rPr>
        <w:t>16</w:t>
      </w:r>
      <w:r>
        <w:rPr>
          <w:rFonts w:hint="default" w:ascii="Times New Roman" w:hAnsi="Times New Roman" w:eastAsia="仿宋_GB2312" w:cs="Times New Roman"/>
          <w:kern w:val="0"/>
          <w:sz w:val="30"/>
          <w:szCs w:val="30"/>
        </w:rPr>
        <w:t>日</w:t>
      </w:r>
      <w:r>
        <w:rPr>
          <w:rFonts w:hint="default" w:ascii="Times New Roman" w:hAnsi="Times New Roman" w:eastAsia="仿宋_GB2312" w:cs="Times New Roman"/>
          <w:kern w:val="0"/>
          <w:sz w:val="30"/>
          <w:szCs w:val="30"/>
          <w:lang w:val="en-US" w:eastAsia="zh-CN"/>
        </w:rPr>
        <w:t xml:space="preserve">         </w:t>
      </w:r>
    </w:p>
    <w:bookmarkEnd w:id="5"/>
    <w:p w14:paraId="5722050E">
      <w:pPr>
        <w:rPr>
          <w:rFonts w:hint="default" w:ascii="Times New Roman" w:hAnsi="Times New Roman" w:cs="Times New Roman"/>
          <w:sz w:val="30"/>
          <w:szCs w:val="30"/>
        </w:rPr>
      </w:pPr>
      <w:r>
        <w:rPr>
          <w:rFonts w:hint="default" w:ascii="Times New Roman" w:hAnsi="Times New Roman" w:eastAsia="仿宋_GB2312" w:cs="Times New Roman"/>
          <w:sz w:val="30"/>
          <w:szCs w:val="30"/>
        </w:rPr>
        <w:t>（本文书一式三份，一份送达当事人，一份由本机关留存，一份随卷归档。）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蒂剪纸体">
    <w:altName w:val="微软雅黑"/>
    <w:panose1 w:val="00000000000000000000"/>
    <w:charset w:val="00"/>
    <w:family w:val="script"/>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0A2CEE"/>
    <w:rsid w:val="04F26874"/>
    <w:rsid w:val="16A96A18"/>
    <w:rsid w:val="188C1095"/>
    <w:rsid w:val="1FBA41ED"/>
    <w:rsid w:val="23294AEC"/>
    <w:rsid w:val="2BCC4DEC"/>
    <w:rsid w:val="2BFD4232"/>
    <w:rsid w:val="31F00BA6"/>
    <w:rsid w:val="472B0583"/>
    <w:rsid w:val="480D3CFF"/>
    <w:rsid w:val="4B1232E6"/>
    <w:rsid w:val="4F18319B"/>
    <w:rsid w:val="5ACD184B"/>
    <w:rsid w:val="6042276E"/>
    <w:rsid w:val="60E70C20"/>
    <w:rsid w:val="620A2CEE"/>
    <w:rsid w:val="6EA366E7"/>
    <w:rsid w:val="74200270"/>
    <w:rsid w:val="77560F67"/>
    <w:rsid w:val="77C82BF8"/>
    <w:rsid w:val="780037E6"/>
    <w:rsid w:val="78DA7590"/>
    <w:rsid w:val="7E4A3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autoSpaceDE w:val="0"/>
      <w:autoSpaceDN w:val="0"/>
      <w:adjustRightInd w:val="0"/>
      <w:ind w:left="108"/>
      <w:jc w:val="left"/>
    </w:pPr>
    <w:rPr>
      <w:rFonts w:hint="eastAsia" w:ascii="新蒂剪纸体" w:hAnsi="新蒂剪纸体" w:eastAsia="黑体"/>
      <w:kern w:val="0"/>
      <w:sz w:val="32"/>
      <w:szCs w:val="20"/>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1509</Words>
  <Characters>1591</Characters>
  <Lines>0</Lines>
  <Paragraphs>0</Paragraphs>
  <TotalTime>8</TotalTime>
  <ScaleCrop>false</ScaleCrop>
  <LinksUpToDate>false</LinksUpToDate>
  <CharactersWithSpaces>2260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2026-06-05T10:36:00Z</dcterms:created>
  <dc:creator>Overdose</dc:creator>
  <cp:lastModifiedBy>BINGYING</cp:lastModifiedBy>
  <dcterms:modified xsi:type="dcterms:W3CDTF">2026-06-23T01:54:53Z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E93592F65F2A4C1D9387C361B9F569A4_11</vt:lpwstr>
  </property>
  <property fmtid="{D5CDD505-2E9C-101B-9397-08002B2CF9AE}" pid="4" name="KSOTemplateDocerSaveRecord">
    <vt:lpwstr>eyJoZGlkIjoiNjE0ZjNkZGYzMzMxNGJkNmQxNGFkYjk1YWQxMDU5NzMiLCJ1c2VySWQiOiI0NTc1MzMzODUifQ==</vt:lpwstr>
  </property>
</Properties>
</file>