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B7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  <w:bookmarkStart w:id="0" w:name="OLE_LINK3"/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  <w:t>资格审查表1（招标实施机构资格初审表）</w:t>
      </w:r>
    </w:p>
    <w:bookmarkEnd w:id="0"/>
    <w:p w14:paraId="5223A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after="0" w:line="560" w:lineRule="exact"/>
        <w:ind w:firstLine="0" w:firstLineChars="0"/>
        <w:jc w:val="both"/>
        <w:textAlignment w:val="auto"/>
        <w:rPr>
          <w:rFonts w:hint="eastAsia" w:ascii="仿宋_GB2312" w:hAnsi="方正仿宋_GB2312" w:eastAsia="仿宋_GB2312" w:cs="方正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方正仿宋_GB2312" w:eastAsia="仿宋_GB2312" w:cs="方正仿宋_GB2312"/>
          <w:color w:val="auto"/>
          <w:kern w:val="2"/>
          <w:sz w:val="24"/>
          <w:szCs w:val="24"/>
          <w:highlight w:val="none"/>
          <w:lang w:val="en-US" w:eastAsia="zh-CN" w:bidi="ar-SA"/>
        </w:rPr>
        <w:t>标段类别：生鲜类综合食材      投标供应商名称：</w:t>
      </w:r>
      <w:bookmarkStart w:id="1" w:name="_GoBack"/>
      <w:bookmarkEnd w:id="1"/>
    </w:p>
    <w:tbl>
      <w:tblPr>
        <w:tblStyle w:val="3"/>
        <w:tblW w:w="9568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500"/>
        <w:gridCol w:w="4575"/>
        <w:gridCol w:w="1606"/>
      </w:tblGrid>
      <w:tr w14:paraId="3CBE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1A3A5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500" w:type="dxa"/>
            <w:noWrap w:val="0"/>
            <w:vAlign w:val="center"/>
          </w:tcPr>
          <w:p w14:paraId="34C0A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投标供应商资格条件、自填信息</w:t>
            </w:r>
          </w:p>
        </w:tc>
        <w:tc>
          <w:tcPr>
            <w:tcW w:w="4575" w:type="dxa"/>
            <w:noWrap w:val="0"/>
            <w:vAlign w:val="center"/>
          </w:tcPr>
          <w:p w14:paraId="35888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审查内容及方式</w:t>
            </w:r>
          </w:p>
        </w:tc>
        <w:tc>
          <w:tcPr>
            <w:tcW w:w="1606" w:type="dxa"/>
            <w:noWrap w:val="0"/>
            <w:vAlign w:val="center"/>
          </w:tcPr>
          <w:p w14:paraId="6095C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审查情况</w:t>
            </w:r>
          </w:p>
        </w:tc>
      </w:tr>
      <w:tr w14:paraId="5616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29BEB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500" w:type="dxa"/>
            <w:noWrap w:val="0"/>
            <w:vAlign w:val="center"/>
          </w:tcPr>
          <w:p w14:paraId="20811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4"/>
                <w:szCs w:val="24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具有良好的商业信誉和健全的财务会计制度。</w:t>
            </w:r>
          </w:p>
        </w:tc>
        <w:tc>
          <w:tcPr>
            <w:tcW w:w="4575" w:type="dxa"/>
            <w:noWrap w:val="0"/>
            <w:vAlign w:val="center"/>
          </w:tcPr>
          <w:p w14:paraId="1F8A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提供参加本次招标活动上年度审计报告或提供本年度银行资信证明</w:t>
            </w:r>
          </w:p>
          <w:p w14:paraId="49A3B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2246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口符合</w:t>
            </w:r>
          </w:p>
          <w:p w14:paraId="67B96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口不符合</w:t>
            </w:r>
          </w:p>
        </w:tc>
      </w:tr>
      <w:tr w14:paraId="2E34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7F3E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500" w:type="dxa"/>
            <w:noWrap w:val="0"/>
            <w:vAlign w:val="center"/>
          </w:tcPr>
          <w:p w14:paraId="59F01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="0" w:afterAutospacing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具有依法缴纳税收和社会保障资金的良好记录；</w:t>
            </w:r>
          </w:p>
          <w:p w14:paraId="35679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5" w:type="dxa"/>
            <w:noWrap w:val="0"/>
            <w:vAlign w:val="center"/>
          </w:tcPr>
          <w:p w14:paraId="788D0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提供承诺函及参加本次招标活动前一年内至少三个月依法缴纳税收（如申报表/税票/缴款书）和社会保障资金（如申报表/缴款书）的有效证明材料</w:t>
            </w:r>
          </w:p>
          <w:p w14:paraId="6F127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6B1B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口符合</w:t>
            </w:r>
          </w:p>
          <w:p w14:paraId="1B05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口不符合</w:t>
            </w:r>
          </w:p>
        </w:tc>
      </w:tr>
      <w:tr w14:paraId="0F21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65B7E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500" w:type="dxa"/>
            <w:noWrap w:val="0"/>
            <w:vAlign w:val="center"/>
          </w:tcPr>
          <w:p w14:paraId="7601E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4"/>
                <w:szCs w:val="24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其他特殊要求</w:t>
            </w:r>
          </w:p>
        </w:tc>
        <w:tc>
          <w:tcPr>
            <w:tcW w:w="4575" w:type="dxa"/>
            <w:noWrap w:val="0"/>
            <w:vAlign w:val="center"/>
          </w:tcPr>
          <w:p w14:paraId="6D3F3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both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参加采购活动前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年内，在食品生产经营活动中，未受到刑事处罚或者责令停产停业、吊销证照，处罚金额从重且金额大于2万的行政处罚，且未引起较大负面舆情；法定代表人及从事食品生产经营管理工作、担任食品安全管理的人员未受食品安全法处罚(提供承诺函）。</w:t>
            </w:r>
          </w:p>
          <w:p w14:paraId="2F41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both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若投标人承诺不属实，一经查实将取消投标资格或入选候选资格，由此产生的损失由失信投标人自行承担。）</w:t>
            </w:r>
          </w:p>
          <w:p w14:paraId="0144F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0BC2C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口符合</w:t>
            </w:r>
          </w:p>
          <w:p w14:paraId="1320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口不符合</w:t>
            </w:r>
          </w:p>
        </w:tc>
      </w:tr>
      <w:tr w14:paraId="791A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35063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500" w:type="dxa"/>
            <w:noWrap w:val="0"/>
            <w:vAlign w:val="center"/>
          </w:tcPr>
          <w:p w14:paraId="0CF1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4"/>
                <w:szCs w:val="24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法律、行政法规规定的其他条件</w:t>
            </w:r>
          </w:p>
        </w:tc>
        <w:tc>
          <w:tcPr>
            <w:tcW w:w="4575" w:type="dxa"/>
            <w:noWrap w:val="0"/>
            <w:vAlign w:val="center"/>
          </w:tcPr>
          <w:p w14:paraId="00328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审查内容：提供承诺函</w:t>
            </w:r>
          </w:p>
          <w:p w14:paraId="4F9B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5B83B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口符合</w:t>
            </w:r>
          </w:p>
          <w:p w14:paraId="2215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4"/>
                <w:szCs w:val="24"/>
                <w:highlight w:val="none"/>
                <w:lang w:val="zh-CN"/>
              </w:rPr>
              <w:t>口不符合</w:t>
            </w:r>
          </w:p>
        </w:tc>
      </w:tr>
    </w:tbl>
    <w:p w14:paraId="0F85E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after="0" w:line="560" w:lineRule="exact"/>
        <w:ind w:firstLine="482" w:firstLineChars="200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z w:val="24"/>
          <w:szCs w:val="24"/>
          <w:highlight w:val="none"/>
        </w:rPr>
        <w:t>注：</w:t>
      </w:r>
    </w:p>
    <w:p w14:paraId="75F5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after="0" w:line="560" w:lineRule="exact"/>
        <w:ind w:firstLine="482" w:firstLineChars="200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sz w:val="24"/>
          <w:szCs w:val="24"/>
          <w:highlight w:val="none"/>
          <w:lang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z w:val="24"/>
          <w:szCs w:val="24"/>
          <w:highlight w:val="none"/>
          <w:lang w:bidi="zh-CN"/>
        </w:rPr>
        <w:t>1.以上内容涉及后期项目评标，投标单位务必一次性填报并提供全部材料，后续补充材料在评标时将不被接受。</w:t>
      </w:r>
    </w:p>
    <w:p w14:paraId="61ECD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82" w:firstLineChars="200"/>
        <w:jc w:val="both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4"/>
          <w:szCs w:val="24"/>
          <w:highlight w:val="none"/>
          <w:lang w:val="en-US" w:eastAsia="zh-CN"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4"/>
          <w:szCs w:val="24"/>
          <w:highlight w:val="none"/>
          <w:lang w:val="en-US" w:eastAsia="zh-CN" w:bidi="zh-CN"/>
        </w:rPr>
        <w:t>2.涉及带星号的项目，若预审时发现任意一项不符合，则认定为预审不通过。投标单位现场签字确认,投标单位拒绝在招标实施机构资格初审表签字确认的,视为放弃投标。</w:t>
      </w:r>
    </w:p>
    <w:p w14:paraId="6B2CA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82" w:firstLineChars="200"/>
        <w:jc w:val="both"/>
        <w:textAlignment w:val="auto"/>
        <w:rPr>
          <w:rFonts w:hint="default" w:ascii="仿宋_GB2312" w:hAnsi="方正仿宋_GB2312" w:eastAsia="仿宋_GB2312" w:cs="方正仿宋_GB2312"/>
          <w:b/>
          <w:bCs/>
          <w:color w:val="auto"/>
          <w:kern w:val="2"/>
          <w:position w:val="6"/>
          <w:sz w:val="24"/>
          <w:szCs w:val="24"/>
          <w:highlight w:val="none"/>
          <w:lang w:val="en-US" w:eastAsia="zh-CN"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4"/>
          <w:szCs w:val="24"/>
          <w:highlight w:val="none"/>
          <w:lang w:val="en-US" w:eastAsia="zh-CN" w:bidi="zh-CN"/>
        </w:rPr>
        <w:t>3.资格审查小组有权复核进入现场考察的投标单位上述证明材料，结果以资格审查小组审查结论为准。</w:t>
      </w:r>
    </w:p>
    <w:p w14:paraId="4A949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80" w:firstLineChars="200"/>
        <w:jc w:val="both"/>
        <w:textAlignment w:val="auto"/>
        <w:rPr>
          <w:rFonts w:hint="eastAsia" w:ascii="仿宋_GB2312" w:hAnsi="方正仿宋_GB2312" w:eastAsia="仿宋_GB2312" w:cs="方正仿宋_GB2312"/>
          <w:color w:val="auto"/>
          <w:kern w:val="2"/>
          <w:position w:val="6"/>
          <w:sz w:val="24"/>
          <w:szCs w:val="24"/>
          <w:highlight w:val="none"/>
          <w:lang w:val="en-US" w:eastAsia="zh-CN" w:bidi="zh-CN"/>
        </w:rPr>
      </w:pPr>
    </w:p>
    <w:p w14:paraId="0EDBF1CB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代理机构初审人员签字：</w:t>
      </w:r>
    </w:p>
    <w:p w14:paraId="292A600B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</w:p>
    <w:p w14:paraId="2DC7B0F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投标单位签字：</w:t>
      </w:r>
    </w:p>
    <w:p w14:paraId="040D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80" w:firstLineChars="200"/>
        <w:jc w:val="both"/>
        <w:textAlignment w:val="auto"/>
        <w:rPr>
          <w:rFonts w:hint="eastAsia" w:ascii="仿宋_GB2312" w:hAnsi="黑体" w:eastAsia="仿宋_GB2312" w:cs="黑体"/>
          <w:color w:val="auto"/>
          <w:kern w:val="44"/>
          <w:position w:val="6"/>
          <w:sz w:val="24"/>
          <w:szCs w:val="24"/>
          <w:highlight w:val="none"/>
          <w:lang w:val="en-US" w:eastAsia="zh-CN" w:bidi="ar-SA"/>
        </w:rPr>
      </w:pPr>
    </w:p>
    <w:p w14:paraId="0DD097F5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日期：    年    月    日</w:t>
      </w:r>
    </w:p>
    <w:p w14:paraId="51CBAB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71ADE0-4875-4384-8578-75B1939616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A4366E-710F-47FB-A582-CA1EE05F449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CB02E10-8CD1-4F27-B50C-7B73F55EE86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BF2492B-647B-4B8C-8F03-5401596C3D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0E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2026-07-13T09:23:00Z</dcterms:created>
  <dc:creator>zhanglin</dc:creator>
  <cp:lastModifiedBy>张琳</cp:lastModifiedBy>
  <dcterms:modified xsi:type="dcterms:W3CDTF">2026-07-13T10:05:20Z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eyJoZGlkIjoiYjQ4MGU4NDNlMmFhMmY5ZjFlM2Q3MjgyOTA4NDQ0ODEiLCJ1c2VySWQiOiI4MDEyNzQyMTgifQ==</vt:lpwstr>
  </property>
  <property fmtid="{D5CDD505-2E9C-101B-9397-08002B2CF9AE}" pid="4" name="ICV">
    <vt:lpwstr>D3766E14122649C1A7F9325F6F03362F_12</vt:lpwstr>
  </property>
</Properties>
</file>