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7FF6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  <w:t>资格审查表2（资格审查现场考察表）（第一标段、第二标段）</w:t>
      </w:r>
    </w:p>
    <w:p w14:paraId="7127EAF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highlight w:val="none"/>
          <w:lang w:val="en-US" w:eastAsia="zh-CN"/>
        </w:rPr>
      </w:pPr>
    </w:p>
    <w:tbl>
      <w:tblPr>
        <w:tblStyle w:val="2"/>
        <w:tblW w:w="4864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2915"/>
        <w:gridCol w:w="2375"/>
        <w:gridCol w:w="2438"/>
      </w:tblGrid>
      <w:tr w14:paraId="228E1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tblHeader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49BA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序号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9CF3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投标人资格条件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val="en-US" w:eastAsia="zh-CN" w:bidi="ar"/>
              </w:rPr>
              <w:t>自填信息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FE01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审查内容及方式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49E75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2"/>
                <w:szCs w:val="22"/>
                <w:highlight w:val="none"/>
                <w:lang w:bidi="ar"/>
              </w:rPr>
              <w:t>审查情况</w:t>
            </w:r>
          </w:p>
        </w:tc>
      </w:tr>
      <w:tr w14:paraId="3907C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0637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1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A5289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投标人营业执照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D695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现场核查营业执照原件与投标人名称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1A1C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23BA3CD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1320F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0B39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2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A3B9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法定代表人授权委托书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FA3C2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现场核查授权书原件及授权代表身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份证原件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A0FB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16E6764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00D55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3B13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3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AAFE3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《食品生产许可证》或《食品经营许可证》或市场监督管理部门的备案证明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E8662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有效《食品生产许可证》或《食品经营许可证》或市场监督管理部门的备案证明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上面的经营地址需和实际地址一致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44BD1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08FFB4F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3F2C4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3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AA33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4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A915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近三年内开展过企事业单位米/油配送业务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24D1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2"/>
                <w:sz w:val="22"/>
                <w:szCs w:val="22"/>
                <w:highlight w:val="none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企事业单位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配送合同及履约期内任意一期有效发票（时间以合同签订时间为准）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9073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75F417E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420" w:hanging="440" w:hangingChars="20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3B3E1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7ADF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5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9889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*固定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经营场地需相连，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经营场所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为自有或租赁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E7A9C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场地相连</w:t>
            </w:r>
          </w:p>
          <w:p w14:paraId="2D2A3CB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" w:bidi="ar"/>
              </w:rPr>
              <w:t>相关产权证明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原件或仍在合同期内的租赁协议原件及出租方相关产权证明原件等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" w:bidi="ar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（自有产权证明的所有人必须为投标人）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B34B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7DFBF3B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1F439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9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29051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C3380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*第一标段、第二标段（大米、食用油）投标单位在苏州大市范围内具有不低于1000㎡固定室内经营场地（与经营场所不相连的外设仓库、冷库等不计入在内）。（提供房产证或其他有效房产证明材料，如为租赁同时提供租赁协议及任意一期的租赁发票）固定仓储必须与实际固定经营场所一致，且为《食品生产许可证》或《食品经营许可证》或市场监督管理部门的备案证明中的地址。后续食材配送均必须从接受现场考察的固定仓储出发。（提供承诺书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601CB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现场测量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3A27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 xml:space="preserve">□符合，实测   </w:t>
            </w:r>
          </w:p>
          <w:p w14:paraId="0CF10A5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（  ）平方米</w:t>
            </w:r>
          </w:p>
          <w:p w14:paraId="7066A78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□不符合</w:t>
            </w:r>
          </w:p>
        </w:tc>
      </w:tr>
      <w:tr w14:paraId="0B238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4676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7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B2F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*经营场所在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苏州工业园区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园区管委会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100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公里内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（以最短线路距离计，提供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手机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百度或高德地图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导航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的最短线路距离截图。）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5597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1F029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实测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</w:rPr>
              <w:t>距离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eastAsia="zh-CN"/>
              </w:rPr>
              <w:t>：（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>公里</w:t>
            </w:r>
          </w:p>
          <w:p w14:paraId="660B382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符合</w:t>
            </w:r>
          </w:p>
          <w:p w14:paraId="0D849E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560" w:lineRule="exact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highlight w:val="none"/>
                <w:lang w:val="en-US" w:eastAsia="en-US" w:bidi="ar-SA"/>
              </w:rPr>
              <w:t>□不符合</w:t>
            </w:r>
          </w:p>
        </w:tc>
      </w:tr>
      <w:tr w14:paraId="7B610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EA21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8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DE893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经营场所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米（含）内无粉尘、垃圾、厕所等污染源；场所周围不得有虫害大量滋生的潜在场所；场所卫生整洁，并有专人负责。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（提供相关证明材料或承诺函）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64EA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5B432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</w:t>
            </w:r>
          </w:p>
          <w:p w14:paraId="43228C9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223B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6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117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9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C7985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经营场所功能分区涵盖办公区、仓储区、物资装卸区等，且上述所有功能分区需在同一场所并保持整洁，提供平面图及详细介绍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B7783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BB9259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 w:bidi="ar"/>
              </w:rPr>
              <w:t>□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符合</w:t>
            </w:r>
          </w:p>
          <w:p w14:paraId="1BAE1BD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62F24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3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165C1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5D7FC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zh-CN" w:eastAsia="zh-CN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经营场地建有收货、验收、发货、装车、运输等全过程“互联网+视频监控”，能接入苏州市市场监管和苏州市中小学校食堂阳光监管服务平台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eastAsia="zh-CN"/>
              </w:rPr>
              <w:t>（提供相关证明材料或承诺函）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DB4B0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3EE3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□符合，</w:t>
            </w:r>
          </w:p>
          <w:p w14:paraId="746132F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2317F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1714B4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944973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投标单位仓储区具有通风换气、降温去湿功能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7A453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A0E8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□符合，</w:t>
            </w:r>
          </w:p>
          <w:p w14:paraId="40D5411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□不符合</w:t>
            </w:r>
          </w:p>
        </w:tc>
      </w:tr>
      <w:tr w14:paraId="268D7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8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5C98E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CF3B6F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  <w:lang w:val="zh-CN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  <w:lang w:val="en-US" w:eastAsia="zh-CN"/>
              </w:rPr>
              <w:t>用于苏州工业园区区域的自有运输厢式货车不低于4辆；（提供相关证明材料及承诺函）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FD706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现场核查。核查车辆行驶证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登记证（需登记在投标人名下）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有效交强险保险单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车辆配备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GPS定位系统和车厢内部视频监控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且承诺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eastAsia="zh-CN"/>
              </w:rPr>
              <w:t>中标后接入江苏省阳光食堂信息化监管平台苏州模块</w:t>
            </w:r>
          </w:p>
          <w:p w14:paraId="0822215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0"/>
                <w:szCs w:val="18"/>
                <w:highlight w:val="none"/>
              </w:rPr>
            </w:pPr>
          </w:p>
          <w:p w14:paraId="5E6D0AC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C7BD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61704911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车辆总数：（   ）辆</w:t>
            </w:r>
          </w:p>
          <w:p w14:paraId="4336D9A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41588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127458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B38B2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不少于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bidi="zh-CN"/>
              </w:rPr>
              <w:t>10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名固定工作人员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72C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  <w:t>现场核查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eastAsia="zh-CN" w:bidi="zh-CN"/>
              </w:rPr>
              <w:t>投标单位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zh-CN"/>
              </w:rPr>
              <w:t>报名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eastAsia="zh-CN" w:bidi="zh-CN"/>
              </w:rPr>
              <w:t>截止时间前为其缴纳的三个月及以上社保证明文件，有效健康证明及公安部门出具的无犯罪记录证明）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E5E8BB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75AFD61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人员总数：（   ）人</w:t>
            </w:r>
          </w:p>
          <w:p w14:paraId="4A4CA4B5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  <w:tr w14:paraId="7E1A1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E203A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1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997B0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*</w:t>
            </w:r>
            <w:r>
              <w:rPr>
                <w:rFonts w:hint="eastAsia" w:ascii="Times New Roman" w:hAnsi="Times New Roman" w:eastAsia="宋体" w:cs="宋体"/>
                <w:color w:val="auto"/>
                <w:sz w:val="20"/>
                <w:szCs w:val="18"/>
                <w:highlight w:val="none"/>
              </w:rPr>
              <w:t>投</w:t>
            </w:r>
            <w:r>
              <w:rPr>
                <w:rFonts w:hint="eastAsia" w:ascii="仿宋" w:hAnsi="仿宋" w:eastAsia="仿宋" w:cs="仿宋"/>
                <w:color w:val="auto"/>
                <w:spacing w:val="-1"/>
                <w:sz w:val="22"/>
                <w:szCs w:val="22"/>
                <w:highlight w:val="none"/>
              </w:rPr>
              <w:t>标单位需建立并执行食品安全管理制度，明确食品安全责任，落实岗位责任制</w:t>
            </w:r>
          </w:p>
        </w:tc>
        <w:tc>
          <w:tcPr>
            <w:tcW w:w="13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A0066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bidi="ar"/>
              </w:rPr>
              <w:t>现场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highlight w:val="none"/>
              </w:rPr>
              <w:t>核查</w:t>
            </w:r>
          </w:p>
        </w:tc>
        <w:tc>
          <w:tcPr>
            <w:tcW w:w="1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1C437">
            <w:pPr>
              <w:keepNext w:val="0"/>
              <w:keepLines w:val="0"/>
              <w:pageBreakBefore w:val="0"/>
              <w:wordWrap/>
              <w:topLinePunct w:val="0"/>
              <w:bidi w:val="0"/>
              <w:spacing w:line="560" w:lineRule="exact"/>
              <w:ind w:firstLine="0" w:firstLineChars="0"/>
              <w:jc w:val="left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□符合，</w:t>
            </w:r>
          </w:p>
          <w:p w14:paraId="3BB53A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zh-CN" w:bidi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□不符合</w:t>
            </w:r>
          </w:p>
        </w:tc>
      </w:tr>
    </w:tbl>
    <w:p w14:paraId="66CEFB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注：</w:t>
      </w:r>
    </w:p>
    <w:p w14:paraId="042D49A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1.以上内容涉及后期项目评标，相关数据均以本次现场考察结论为准。投标单位务必一次性真实填报并提供全部材料，后续补充材料在评标时将不被接受。</w:t>
      </w:r>
    </w:p>
    <w:p w14:paraId="3B82968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2. 涉及带星号的项目，若资格预审时发现任意一项不符合，则认定为资格预审不通过。</w:t>
      </w:r>
    </w:p>
    <w:p w14:paraId="38D1CFF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textAlignment w:val="auto"/>
        <w:rPr>
          <w:rFonts w:hint="default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7"/>
          <w:sz w:val="22"/>
          <w:szCs w:val="22"/>
          <w:highlight w:val="none"/>
          <w:lang w:val="en-US" w:eastAsia="zh-CN"/>
        </w:rPr>
        <w:t>3.本表中要求的原件资料在现场考察时必须提供，报名阶段仅需提供相应复印件资料。</w:t>
      </w:r>
    </w:p>
    <w:p w14:paraId="2BCDA822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资格审查小组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全体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成员签字：</w:t>
      </w:r>
      <w:r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  <w:t xml:space="preserve">                          </w:t>
      </w:r>
    </w:p>
    <w:p w14:paraId="79D17D2E">
      <w:pPr>
        <w:keepNext w:val="0"/>
        <w:keepLines w:val="0"/>
        <w:pageBreakBefore w:val="0"/>
        <w:wordWrap/>
        <w:topLinePunct w:val="0"/>
        <w:bidi w:val="0"/>
        <w:spacing w:line="560" w:lineRule="exact"/>
        <w:rPr>
          <w:rFonts w:ascii="Times New Roman" w:hAnsi="Times New Roman" w:eastAsia="黑体" w:cs="Times New Roman"/>
          <w:color w:val="auto"/>
          <w:sz w:val="24"/>
          <w:szCs w:val="24"/>
          <w:highlight w:val="none"/>
        </w:rPr>
      </w:pPr>
    </w:p>
    <w:p w14:paraId="2B9897D5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rPr>
          <w:rFonts w:ascii="Times New Roman" w:hAnsi="Times New Roman" w:eastAsia="宋体" w:cs="Times New Roman"/>
          <w:color w:val="auto"/>
          <w:sz w:val="24"/>
          <w:szCs w:val="24"/>
          <w:highlight w:val="none"/>
          <w:u w:val="wavyHeavy"/>
        </w:r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投标人签字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>或盖章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</w:rPr>
        <w:t>：</w:t>
      </w:r>
    </w:p>
    <w:p w14:paraId="1CAC6403">
      <w:pPr>
        <w:keepNext w:val="0"/>
        <w:keepLines w:val="0"/>
        <w:pageBreakBefore w:val="0"/>
        <w:wordWrap/>
        <w:topLinePunct w:val="0"/>
        <w:bidi w:val="0"/>
        <w:spacing w:line="560" w:lineRule="exact"/>
        <w:ind w:left="0" w:leftChars="0" w:firstLine="0" w:firstLineChars="0"/>
        <w:jc w:val="both"/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sectPr>
          <w:pgSz w:w="11906" w:h="16838"/>
          <w:pgMar w:top="1440" w:right="1689" w:bottom="1440" w:left="1689" w:header="85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AndChars" w:linePitch="579" w:charSpace="15"/>
        </w:sectPr>
      </w:pPr>
      <w:r>
        <w:rPr>
          <w:rFonts w:hint="eastAsia" w:ascii="Times New Roman" w:hAnsi="Times New Roman" w:eastAsia="黑体" w:cs="Times New Roman"/>
          <w:color w:val="auto"/>
          <w:sz w:val="24"/>
          <w:szCs w:val="24"/>
          <w:highlight w:val="none"/>
          <w:lang w:val="en-US" w:eastAsia="zh-CN"/>
        </w:rPr>
        <w:t xml:space="preserve">资格预审时间：    年   月   </w:t>
      </w:r>
    </w:p>
    <w:p w14:paraId="23B97435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13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2026-07-13T10:27:19Z</dcterms:created>
  <dc:creator>zhanglin</dc:creator>
  <cp:lastModifiedBy>张琳</cp:lastModifiedBy>
  <dcterms:modified xsi:type="dcterms:W3CDTF">2026-07-13T10:29:12Z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eyJoZGlkIjoiYjQ4MGU4NDNlMmFhMmY5ZjFlM2Q3MjgyOTA4NDQ0ODEiLCJ1c2VySWQiOiI4MDEyNzQyMTgifQ==</vt:lpwstr>
  </property>
  <property fmtid="{D5CDD505-2E9C-101B-9397-08002B2CF9AE}" pid="4" name="ICV">
    <vt:lpwstr>31025E4AFAFE46BD8022CFA7BBDD0A1E_12</vt:lpwstr>
  </property>
</Properties>
</file>